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8B67D" w14:textId="0FACEECB" w:rsidR="00AF1306" w:rsidRPr="00902F47" w:rsidRDefault="00902F47" w:rsidP="00EF6BE4">
      <w:pPr>
        <w:rPr>
          <w:b/>
          <w:bCs/>
          <w:sz w:val="28"/>
          <w:szCs w:val="24"/>
        </w:rPr>
      </w:pPr>
      <w:r w:rsidRPr="00902F47">
        <w:rPr>
          <w:b/>
          <w:bCs/>
          <w:sz w:val="28"/>
          <w:szCs w:val="24"/>
        </w:rPr>
        <w:t>GENDER EQUITY POLICY</w:t>
      </w:r>
      <w:r w:rsidR="003F223D">
        <w:rPr>
          <w:b/>
          <w:bCs/>
          <w:sz w:val="28"/>
          <w:szCs w:val="24"/>
        </w:rPr>
        <w:t xml:space="preserve"> TEMPLATE</w:t>
      </w:r>
    </w:p>
    <w:p w14:paraId="162DB9FF" w14:textId="77777777" w:rsidR="00AF1306" w:rsidRPr="00AF1306" w:rsidRDefault="00AF1306" w:rsidP="00AF1306"/>
    <w:p w14:paraId="661DDBFC" w14:textId="2C56C76F" w:rsidR="00902F47" w:rsidRDefault="00902F47" w:rsidP="00AF1306">
      <w:pPr>
        <w:rPr>
          <w:b/>
          <w:bCs/>
        </w:rPr>
      </w:pPr>
      <w:r>
        <w:rPr>
          <w:b/>
          <w:bCs/>
        </w:rPr>
        <w:t xml:space="preserve">ORGANIZATION:  </w:t>
      </w:r>
      <w:r w:rsidRPr="00EF6BE4">
        <w:rPr>
          <w:b/>
          <w:bCs/>
          <w:highlight w:val="yellow"/>
        </w:rPr>
        <w:t>_______________________________</w:t>
      </w:r>
    </w:p>
    <w:p w14:paraId="200BBFB0" w14:textId="77777777" w:rsidR="00902F47" w:rsidRDefault="00902F47" w:rsidP="00AF1306">
      <w:pPr>
        <w:rPr>
          <w:b/>
          <w:bCs/>
        </w:rPr>
      </w:pPr>
    </w:p>
    <w:p w14:paraId="73452448" w14:textId="228D4138" w:rsidR="00AF1306" w:rsidRPr="00AF1306" w:rsidRDefault="00AF1306" w:rsidP="00AF1306">
      <w:pPr>
        <w:rPr>
          <w:b/>
          <w:bCs/>
        </w:rPr>
      </w:pPr>
      <w:r w:rsidRPr="00AF1306">
        <w:rPr>
          <w:b/>
          <w:bCs/>
        </w:rPr>
        <w:t xml:space="preserve">Definitions </w:t>
      </w:r>
    </w:p>
    <w:p w14:paraId="3E8DC449" w14:textId="77777777" w:rsidR="00AF1306" w:rsidRPr="00AF1306" w:rsidRDefault="00AF1306" w:rsidP="00AF1306">
      <w:pPr>
        <w:numPr>
          <w:ilvl w:val="0"/>
          <w:numId w:val="2"/>
        </w:numPr>
      </w:pPr>
      <w:r w:rsidRPr="00AF1306">
        <w:t>The following terms have these meanings in this Policy:</w:t>
      </w:r>
    </w:p>
    <w:p w14:paraId="40110EF4" w14:textId="11F2B2E8" w:rsidR="0087666F" w:rsidRPr="0087666F" w:rsidRDefault="0087666F" w:rsidP="00AF1306">
      <w:pPr>
        <w:numPr>
          <w:ilvl w:val="0"/>
          <w:numId w:val="1"/>
        </w:numPr>
      </w:pPr>
      <w:r w:rsidRPr="0087666F">
        <w:rPr>
          <w:i/>
          <w:iCs/>
        </w:rPr>
        <w:t>“Gender”</w:t>
      </w:r>
      <w:r>
        <w:t xml:space="preserve"> - </w:t>
      </w:r>
      <w:r w:rsidRPr="0087666F">
        <w:t xml:space="preserve">The socially constructed roles, behaviours, </w:t>
      </w:r>
      <w:proofErr w:type="gramStart"/>
      <w:r w:rsidRPr="0087666F">
        <w:t>activities</w:t>
      </w:r>
      <w:proofErr w:type="gramEnd"/>
      <w:r w:rsidRPr="0087666F">
        <w:t xml:space="preserve"> and attributes that a society assigns to masculinity or femininity</w:t>
      </w:r>
      <w:r>
        <w:t>.</w:t>
      </w:r>
    </w:p>
    <w:p w14:paraId="6D07D6B9" w14:textId="30F8E664" w:rsidR="00AF1306" w:rsidRPr="006148D1" w:rsidRDefault="00AF1306" w:rsidP="00AF1306">
      <w:pPr>
        <w:numPr>
          <w:ilvl w:val="0"/>
          <w:numId w:val="1"/>
        </w:numPr>
      </w:pPr>
      <w:r w:rsidRPr="006148D1">
        <w:rPr>
          <w:i/>
        </w:rPr>
        <w:t>“</w:t>
      </w:r>
      <w:r w:rsidR="00BC1E8F" w:rsidRPr="006148D1">
        <w:rPr>
          <w:i/>
        </w:rPr>
        <w:t xml:space="preserve">Gender </w:t>
      </w:r>
      <w:r w:rsidRPr="006148D1">
        <w:rPr>
          <w:i/>
        </w:rPr>
        <w:t xml:space="preserve">Equity” </w:t>
      </w:r>
      <w:r w:rsidRPr="006148D1">
        <w:t xml:space="preserve">– </w:t>
      </w:r>
      <w:r w:rsidR="00BE430D" w:rsidRPr="006148D1">
        <w:t>the fair allocation of</w:t>
      </w:r>
      <w:r w:rsidR="00BC1E8F" w:rsidRPr="006148D1">
        <w:rPr>
          <w:iCs/>
          <w:lang w:val="en-US"/>
        </w:rPr>
        <w:t xml:space="preserve"> resources, programs, and decision</w:t>
      </w:r>
      <w:r w:rsidR="00BB47D8">
        <w:rPr>
          <w:iCs/>
          <w:lang w:val="en-US"/>
        </w:rPr>
        <w:t xml:space="preserve"> </w:t>
      </w:r>
      <w:r w:rsidR="00BC1E8F" w:rsidRPr="006148D1">
        <w:rPr>
          <w:iCs/>
          <w:lang w:val="en-US"/>
        </w:rPr>
        <w:t>making to</w:t>
      </w:r>
      <w:r w:rsidR="00BE430D" w:rsidRPr="006148D1">
        <w:rPr>
          <w:iCs/>
          <w:lang w:val="en-US"/>
        </w:rPr>
        <w:t xml:space="preserve"> all individuals </w:t>
      </w:r>
      <w:r w:rsidR="00BC1E8F" w:rsidRPr="006148D1">
        <w:rPr>
          <w:iCs/>
          <w:lang w:val="en-US"/>
        </w:rPr>
        <w:t xml:space="preserve">without discrimination </w:t>
      </w:r>
      <w:proofErr w:type="gramStart"/>
      <w:r w:rsidR="00BC1E8F" w:rsidRPr="006148D1">
        <w:rPr>
          <w:iCs/>
          <w:lang w:val="en-US"/>
        </w:rPr>
        <w:t>on the basis of</w:t>
      </w:r>
      <w:proofErr w:type="gramEnd"/>
      <w:r w:rsidR="00BC1E8F" w:rsidRPr="006148D1">
        <w:rPr>
          <w:iCs/>
          <w:lang w:val="en-US"/>
        </w:rPr>
        <w:t xml:space="preserve"> </w:t>
      </w:r>
      <w:r w:rsidR="00BE430D" w:rsidRPr="006148D1">
        <w:rPr>
          <w:iCs/>
          <w:lang w:val="en-US"/>
        </w:rPr>
        <w:t xml:space="preserve">gender identity. Gender Equity also involves </w:t>
      </w:r>
      <w:r w:rsidR="00BC1E8F" w:rsidRPr="006148D1">
        <w:rPr>
          <w:iCs/>
          <w:lang w:val="en-US"/>
        </w:rPr>
        <w:t>addressing any imbalances in the benefits available</w:t>
      </w:r>
      <w:r w:rsidR="00BE430D" w:rsidRPr="006148D1">
        <w:rPr>
          <w:iCs/>
          <w:lang w:val="en-US"/>
        </w:rPr>
        <w:t xml:space="preserve"> to</w:t>
      </w:r>
      <w:r w:rsidR="00BC1E8F" w:rsidRPr="006148D1">
        <w:rPr>
          <w:iCs/>
          <w:lang w:val="en-US"/>
        </w:rPr>
        <w:t xml:space="preserve"> </w:t>
      </w:r>
      <w:r w:rsidR="00BE430D" w:rsidRPr="006148D1">
        <w:rPr>
          <w:iCs/>
          <w:lang w:val="en-US"/>
        </w:rPr>
        <w:t>individuals of different gender identities</w:t>
      </w:r>
      <w:r w:rsidR="009E11DB" w:rsidRPr="006148D1">
        <w:rPr>
          <w:iCs/>
          <w:lang w:val="en-US"/>
        </w:rPr>
        <w:t xml:space="preserve">. For the purposes of this policy, when we consider gender equity issues, we are </w:t>
      </w:r>
      <w:r w:rsidR="000D7CAA">
        <w:rPr>
          <w:iCs/>
          <w:lang w:val="en-US"/>
        </w:rPr>
        <w:t xml:space="preserve">referring to the </w:t>
      </w:r>
      <w:r w:rsidR="00E27383">
        <w:rPr>
          <w:iCs/>
          <w:lang w:val="en-US"/>
        </w:rPr>
        <w:t xml:space="preserve">experiences of </w:t>
      </w:r>
      <w:r w:rsidR="00F57660">
        <w:rPr>
          <w:iCs/>
          <w:lang w:val="en-US"/>
        </w:rPr>
        <w:t>all Individuals who</w:t>
      </w:r>
      <w:r w:rsidR="00C91E6B">
        <w:rPr>
          <w:iCs/>
          <w:lang w:val="en-US"/>
        </w:rPr>
        <w:t xml:space="preserve"> identify as </w:t>
      </w:r>
      <w:r w:rsidR="00F57660">
        <w:rPr>
          <w:iCs/>
          <w:lang w:val="en-US"/>
        </w:rPr>
        <w:t xml:space="preserve">girls </w:t>
      </w:r>
      <w:r w:rsidR="00D36383">
        <w:rPr>
          <w:iCs/>
          <w:lang w:val="en-US"/>
        </w:rPr>
        <w:t>and</w:t>
      </w:r>
      <w:r w:rsidR="00F57660">
        <w:rPr>
          <w:iCs/>
          <w:lang w:val="en-US"/>
        </w:rPr>
        <w:t xml:space="preserve"> </w:t>
      </w:r>
      <w:r w:rsidR="00C91E6B">
        <w:rPr>
          <w:iCs/>
          <w:lang w:val="en-US"/>
        </w:rPr>
        <w:t>women</w:t>
      </w:r>
      <w:r w:rsidR="009E11DB" w:rsidRPr="006148D1">
        <w:rPr>
          <w:iCs/>
          <w:lang w:val="en-US"/>
        </w:rPr>
        <w:t xml:space="preserve">. </w:t>
      </w:r>
    </w:p>
    <w:p w14:paraId="5413C59F" w14:textId="65317729" w:rsidR="009E11DB" w:rsidRPr="00AF1306" w:rsidRDefault="00AF1306" w:rsidP="00AF1306">
      <w:pPr>
        <w:numPr>
          <w:ilvl w:val="0"/>
          <w:numId w:val="1"/>
        </w:numPr>
        <w:rPr>
          <w:iCs/>
        </w:rPr>
      </w:pPr>
      <w:r w:rsidRPr="00AF1306">
        <w:rPr>
          <w:i/>
        </w:rPr>
        <w:t>“</w:t>
      </w:r>
      <w:r w:rsidR="00BE430D">
        <w:rPr>
          <w:i/>
        </w:rPr>
        <w:t>Individuals”</w:t>
      </w:r>
      <w:r w:rsidR="00BE430D" w:rsidRPr="00BE430D">
        <w:rPr>
          <w:iCs/>
        </w:rPr>
        <w:t xml:space="preserve"> </w:t>
      </w:r>
      <w:r w:rsidR="002734B2" w:rsidRPr="00AF1306">
        <w:t xml:space="preserve">– </w:t>
      </w:r>
      <w:r w:rsidR="002734B2" w:rsidRPr="002734B2">
        <w:rPr>
          <w:iCs/>
        </w:rPr>
        <w:t>Individuals employed by or engaged in activities with, the Organization including, but not limited to</w:t>
      </w:r>
      <w:r w:rsidR="00BB47D8">
        <w:rPr>
          <w:iCs/>
        </w:rPr>
        <w:t>,</w:t>
      </w:r>
      <w:r w:rsidR="002734B2" w:rsidRPr="002734B2">
        <w:rPr>
          <w:iCs/>
        </w:rPr>
        <w:t>, athletes, coaches, convenors, officials, volunteers, managers, administrators, committee members, parents and guardians</w:t>
      </w:r>
      <w:r w:rsidR="002734B2">
        <w:rPr>
          <w:iCs/>
        </w:rPr>
        <w:t xml:space="preserve">, </w:t>
      </w:r>
      <w:r w:rsidR="002734B2" w:rsidRPr="002734B2">
        <w:rPr>
          <w:iCs/>
        </w:rPr>
        <w:t>spectators at events, and Directors and Officers of the Organization</w:t>
      </w:r>
      <w:r w:rsidR="009C76B2">
        <w:rPr>
          <w:iCs/>
        </w:rPr>
        <w:t>.</w:t>
      </w:r>
    </w:p>
    <w:p w14:paraId="1027240E" w14:textId="77777777" w:rsidR="00AF1306" w:rsidRPr="00AF1306" w:rsidRDefault="00AF1306" w:rsidP="00AF1306"/>
    <w:p w14:paraId="489ED625" w14:textId="19959152" w:rsidR="00AF1306" w:rsidRPr="00AF1306" w:rsidRDefault="00AF7B81" w:rsidP="00AF1306">
      <w:r>
        <w:rPr>
          <w:b/>
          <w:bCs/>
        </w:rPr>
        <w:t>Requirements for Gender Equity</w:t>
      </w:r>
    </w:p>
    <w:p w14:paraId="7B0E8269" w14:textId="452D6290" w:rsidR="00AF7B81" w:rsidRDefault="00BE430D" w:rsidP="00AF1306">
      <w:pPr>
        <w:numPr>
          <w:ilvl w:val="0"/>
          <w:numId w:val="2"/>
        </w:numPr>
      </w:pPr>
      <w:r>
        <w:t xml:space="preserve">Gender Equity </w:t>
      </w:r>
      <w:r w:rsidR="00AF7B81">
        <w:t>requires:</w:t>
      </w:r>
    </w:p>
    <w:p w14:paraId="1430F661" w14:textId="35B55B87" w:rsidR="00AF7B81" w:rsidRDefault="00103407" w:rsidP="00AF7B81">
      <w:pPr>
        <w:pStyle w:val="ListParagraph"/>
        <w:numPr>
          <w:ilvl w:val="0"/>
          <w:numId w:val="6"/>
        </w:numPr>
      </w:pPr>
      <w:r>
        <w:t>E</w:t>
      </w:r>
      <w:r w:rsidR="00AF7B81" w:rsidRPr="00BE430D">
        <w:t xml:space="preserve">nsuring that everyone has access to a full range of opportunities to achieve the social, psychological and physical benefits that come from participating and leading in sport and physical </w:t>
      </w:r>
      <w:proofErr w:type="gramStart"/>
      <w:r w:rsidR="00AF7B81" w:rsidRPr="00BE430D">
        <w:t>activity</w:t>
      </w:r>
      <w:r w:rsidR="00604E57">
        <w:t>;</w:t>
      </w:r>
      <w:proofErr w:type="gramEnd"/>
    </w:p>
    <w:p w14:paraId="2C6F4260" w14:textId="098518A5" w:rsidR="00D749E2" w:rsidRPr="009B1511" w:rsidRDefault="009E11DB" w:rsidP="00D749E2">
      <w:pPr>
        <w:pStyle w:val="ListParagraph"/>
        <w:numPr>
          <w:ilvl w:val="0"/>
          <w:numId w:val="6"/>
        </w:numPr>
      </w:pPr>
      <w:r>
        <w:t xml:space="preserve">Providing everyone </w:t>
      </w:r>
      <w:r w:rsidR="00AF7B81" w:rsidRPr="00BE430D">
        <w:t>with a full range of activity</w:t>
      </w:r>
      <w:r w:rsidR="00D749E2">
        <w:t xml:space="preserve">, </w:t>
      </w:r>
      <w:r w:rsidR="00AF7B81" w:rsidRPr="00BE430D">
        <w:t xml:space="preserve">program </w:t>
      </w:r>
      <w:r w:rsidR="00D749E2">
        <w:t xml:space="preserve">and leadership </w:t>
      </w:r>
      <w:r w:rsidR="00AF7B81" w:rsidRPr="00BE430D">
        <w:t xml:space="preserve">choices that meet </w:t>
      </w:r>
      <w:r w:rsidR="00AF7B81" w:rsidRPr="009B1511">
        <w:t xml:space="preserve">their needs, </w:t>
      </w:r>
      <w:proofErr w:type="gramStart"/>
      <w:r w:rsidR="00AF7B81" w:rsidRPr="009B1511">
        <w:t>interests</w:t>
      </w:r>
      <w:proofErr w:type="gramEnd"/>
      <w:r w:rsidR="00AF7B81" w:rsidRPr="009B1511">
        <w:t xml:space="preserve"> and experiences</w:t>
      </w:r>
      <w:r w:rsidR="00604E57" w:rsidRPr="009B1511">
        <w:t>;</w:t>
      </w:r>
      <w:r w:rsidR="00F57660">
        <w:t xml:space="preserve"> and</w:t>
      </w:r>
    </w:p>
    <w:p w14:paraId="224DCA1D" w14:textId="21511331" w:rsidR="00D749E2" w:rsidRPr="009B1511" w:rsidRDefault="00D749E2" w:rsidP="00D749E2">
      <w:pPr>
        <w:pStyle w:val="ListParagraph"/>
        <w:numPr>
          <w:ilvl w:val="0"/>
          <w:numId w:val="6"/>
        </w:numPr>
      </w:pPr>
      <w:r w:rsidRPr="009B1511">
        <w:t xml:space="preserve">Examining organizational practices and policies to ensure they do not hinder participation </w:t>
      </w:r>
      <w:r w:rsidR="00AC0754" w:rsidRPr="009B1511">
        <w:t xml:space="preserve">or leadership </w:t>
      </w:r>
      <w:r w:rsidRPr="009B1511">
        <w:t>based on gender</w:t>
      </w:r>
      <w:r w:rsidR="00604E57" w:rsidRPr="009B1511">
        <w:t>.</w:t>
      </w:r>
    </w:p>
    <w:p w14:paraId="15C89E24" w14:textId="77777777" w:rsidR="00AF7B81" w:rsidRDefault="00AF7B81" w:rsidP="00AF7B81">
      <w:pPr>
        <w:pStyle w:val="ListParagraph"/>
        <w:ind w:left="1080"/>
      </w:pPr>
    </w:p>
    <w:p w14:paraId="1B818A57" w14:textId="2915B830" w:rsidR="00AF7B81" w:rsidRDefault="00AF7B81" w:rsidP="00AF1306">
      <w:pPr>
        <w:numPr>
          <w:ilvl w:val="0"/>
          <w:numId w:val="2"/>
        </w:numPr>
      </w:pPr>
      <w:r>
        <w:t>Gender Equity does not require:</w:t>
      </w:r>
    </w:p>
    <w:p w14:paraId="4147CE86" w14:textId="7CF59734" w:rsidR="00AF7B81" w:rsidRDefault="00103407" w:rsidP="00AF7B81">
      <w:pPr>
        <w:pStyle w:val="ListParagraph"/>
        <w:numPr>
          <w:ilvl w:val="0"/>
          <w:numId w:val="7"/>
        </w:numPr>
      </w:pPr>
      <w:r>
        <w:t>M</w:t>
      </w:r>
      <w:r w:rsidR="00AF7B81" w:rsidRPr="00BE430D">
        <w:t>aking the same programs</w:t>
      </w:r>
      <w:r w:rsidR="00D749E2">
        <w:t>, education, training</w:t>
      </w:r>
      <w:r w:rsidR="00FD6D09">
        <w:t xml:space="preserve">, </w:t>
      </w:r>
      <w:proofErr w:type="gramStart"/>
      <w:r w:rsidR="00FD6D09">
        <w:t>resources</w:t>
      </w:r>
      <w:proofErr w:type="gramEnd"/>
      <w:r w:rsidR="00AF7B81" w:rsidRPr="00BE430D">
        <w:t xml:space="preserve"> and facilities available to </w:t>
      </w:r>
      <w:r w:rsidR="00AF7B81">
        <w:t>all individuals. S</w:t>
      </w:r>
      <w:r w:rsidR="00AF7B81" w:rsidRPr="00BE430D">
        <w:t xml:space="preserve">ome may be the same as those offered to </w:t>
      </w:r>
      <w:r w:rsidR="009E11DB">
        <w:t>one gender</w:t>
      </w:r>
      <w:r w:rsidR="00AF7B81" w:rsidRPr="00BE430D">
        <w:t>, some may be altered, and some may be altogether different</w:t>
      </w:r>
      <w:r w:rsidR="00C923EA">
        <w:t xml:space="preserve"> to satisfy the require</w:t>
      </w:r>
      <w:r w:rsidR="00290C47">
        <w:t>ments for equity.</w:t>
      </w:r>
    </w:p>
    <w:p w14:paraId="1AAE2557" w14:textId="77777777" w:rsidR="00AF7B81" w:rsidRDefault="00AF7B81" w:rsidP="00AF7B81"/>
    <w:p w14:paraId="570AB91A" w14:textId="25544F2D" w:rsidR="00BE430D" w:rsidRPr="00AF7B81" w:rsidRDefault="001A662C" w:rsidP="00AF7B81">
      <w:pPr>
        <w:rPr>
          <w:b/>
          <w:bCs/>
        </w:rPr>
      </w:pPr>
      <w:r>
        <w:rPr>
          <w:b/>
          <w:bCs/>
        </w:rPr>
        <w:t>Benefits of Gender Equity</w:t>
      </w:r>
      <w:r>
        <w:rPr>
          <w:rStyle w:val="FootnoteReference"/>
          <w:b/>
          <w:bCs/>
        </w:rPr>
        <w:footnoteReference w:id="2"/>
      </w:r>
    </w:p>
    <w:p w14:paraId="2603FA44" w14:textId="2E270B2D" w:rsidR="001A662C" w:rsidRDefault="001A662C" w:rsidP="001A662C">
      <w:pPr>
        <w:numPr>
          <w:ilvl w:val="0"/>
          <w:numId w:val="2"/>
        </w:numPr>
      </w:pPr>
      <w:r>
        <w:t>The Organization recognizes the following benefits of gender equity:</w:t>
      </w:r>
    </w:p>
    <w:p w14:paraId="647A355C" w14:textId="520F3A2C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Attracting more </w:t>
      </w:r>
      <w:r w:rsidR="00C923EA">
        <w:t>girls and women</w:t>
      </w:r>
      <w:r w:rsidR="009E11DB">
        <w:t xml:space="preserve"> </w:t>
      </w:r>
      <w:r w:rsidRPr="001A662C">
        <w:t xml:space="preserve">to sport and physical activity enhances the revenue base and increases the market segment to which the sport </w:t>
      </w:r>
      <w:proofErr w:type="gramStart"/>
      <w:r w:rsidRPr="001A662C">
        <w:t>appeals</w:t>
      </w:r>
      <w:r w:rsidR="008D3255">
        <w:t>;</w:t>
      </w:r>
      <w:proofErr w:type="gramEnd"/>
    </w:p>
    <w:p w14:paraId="3F5DE875" w14:textId="2D3787B9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Fully representing the population base and tapping the resources of every member results in a larger, stronger and more effective </w:t>
      </w:r>
      <w:proofErr w:type="gramStart"/>
      <w:r w:rsidRPr="001A662C">
        <w:t>organization</w:t>
      </w:r>
      <w:r w:rsidR="008D3255">
        <w:t>;</w:t>
      </w:r>
      <w:proofErr w:type="gramEnd"/>
    </w:p>
    <w:p w14:paraId="10ABA8C6" w14:textId="465E8099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lastRenderedPageBreak/>
        <w:t xml:space="preserve">Skilled </w:t>
      </w:r>
      <w:r w:rsidR="00352614">
        <w:t xml:space="preserve">girls and women </w:t>
      </w:r>
      <w:r w:rsidR="00167C1F">
        <w:t xml:space="preserve">can </w:t>
      </w:r>
      <w:r w:rsidRPr="001A662C">
        <w:t>provide the organization with an important</w:t>
      </w:r>
      <w:r w:rsidR="00BB47D8">
        <w:t>,</w:t>
      </w:r>
      <w:r w:rsidRPr="001A662C">
        <w:t xml:space="preserve"> </w:t>
      </w:r>
      <w:r w:rsidR="00813150">
        <w:t xml:space="preserve">larger </w:t>
      </w:r>
      <w:r w:rsidRPr="001A662C">
        <w:t>talent pool of</w:t>
      </w:r>
      <w:r w:rsidR="007C4834">
        <w:t xml:space="preserve"> administrators, coaches, board members and </w:t>
      </w:r>
      <w:proofErr w:type="gramStart"/>
      <w:r w:rsidR="007C4834">
        <w:t>officials</w:t>
      </w:r>
      <w:r w:rsidR="008D3255">
        <w:t>;</w:t>
      </w:r>
      <w:proofErr w:type="gramEnd"/>
    </w:p>
    <w:p w14:paraId="2476665C" w14:textId="327856DC" w:rsidR="001A662C" w:rsidRPr="001A662C" w:rsidRDefault="009E11DB" w:rsidP="001A662C">
      <w:pPr>
        <w:pStyle w:val="ListParagraph"/>
        <w:numPr>
          <w:ilvl w:val="0"/>
          <w:numId w:val="8"/>
        </w:numPr>
      </w:pPr>
      <w:r>
        <w:t>Being inclusive of all</w:t>
      </w:r>
      <w:r w:rsidR="001A662C" w:rsidRPr="001A662C">
        <w:t xml:space="preserve"> </w:t>
      </w:r>
      <w:r>
        <w:t>individuals</w:t>
      </w:r>
      <w:r w:rsidR="001A662C" w:rsidRPr="001A662C">
        <w:t xml:space="preserve"> in sport attracts public interest and private investment</w:t>
      </w:r>
      <w:r w:rsidR="00902F47">
        <w:t xml:space="preserve"> which in turn attracts</w:t>
      </w:r>
      <w:r w:rsidR="001A662C" w:rsidRPr="001A662C">
        <w:t xml:space="preserve"> more members to the </w:t>
      </w:r>
      <w:proofErr w:type="gramStart"/>
      <w:r w:rsidR="001A662C" w:rsidRPr="001A662C">
        <w:t>organization</w:t>
      </w:r>
      <w:r w:rsidR="008D3255">
        <w:t>;</w:t>
      </w:r>
      <w:proofErr w:type="gramEnd"/>
    </w:p>
    <w:p w14:paraId="6D419443" w14:textId="4DA8F144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Taking the lead in promoting </w:t>
      </w:r>
      <w:r w:rsidR="00486D84">
        <w:t>girls and women</w:t>
      </w:r>
      <w:r w:rsidR="00167C1F">
        <w:t xml:space="preserve"> </w:t>
      </w:r>
      <w:r w:rsidRPr="001A662C">
        <w:t>brings prestige</w:t>
      </w:r>
      <w:r w:rsidR="00AB416B">
        <w:t xml:space="preserve">, a stronger </w:t>
      </w:r>
      <w:r w:rsidR="00AE2F50">
        <w:t>reputation</w:t>
      </w:r>
      <w:r w:rsidRPr="001A662C">
        <w:t xml:space="preserve"> and support to the </w:t>
      </w:r>
      <w:proofErr w:type="gramStart"/>
      <w:r w:rsidRPr="001A662C">
        <w:t>organization</w:t>
      </w:r>
      <w:r w:rsidR="008D3255">
        <w:t>;</w:t>
      </w:r>
      <w:proofErr w:type="gramEnd"/>
    </w:p>
    <w:p w14:paraId="07E1BB11" w14:textId="653C9225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Working together, </w:t>
      </w:r>
      <w:r w:rsidR="009E11DB">
        <w:t>all genders</w:t>
      </w:r>
      <w:r w:rsidRPr="001A662C">
        <w:t xml:space="preserve"> can learn to build equal partnerships</w:t>
      </w:r>
      <w:r w:rsidR="0052268E">
        <w:t xml:space="preserve">, </w:t>
      </w:r>
      <w:r w:rsidR="00595CAD">
        <w:t>increase</w:t>
      </w:r>
      <w:r w:rsidR="0052268E">
        <w:t xml:space="preserve"> knowledge sharing and </w:t>
      </w:r>
      <w:r w:rsidR="00595CAD">
        <w:t>improve</w:t>
      </w:r>
      <w:r w:rsidR="00E33113">
        <w:t xml:space="preserve"> the safety of sport for </w:t>
      </w:r>
      <w:proofErr w:type="gramStart"/>
      <w:r w:rsidR="00E33113">
        <w:t>all</w:t>
      </w:r>
      <w:r w:rsidR="008D3255">
        <w:t>;</w:t>
      </w:r>
      <w:proofErr w:type="gramEnd"/>
    </w:p>
    <w:p w14:paraId="79D21DDD" w14:textId="5FBF8A7A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Providing opportunities for </w:t>
      </w:r>
      <w:r w:rsidR="009E11DB">
        <w:t>parents and children</w:t>
      </w:r>
      <w:r w:rsidR="00A757C5">
        <w:t xml:space="preserve"> of </w:t>
      </w:r>
      <w:r w:rsidR="003726F5">
        <w:t>girls and women</w:t>
      </w:r>
      <w:r w:rsidR="00A757C5">
        <w:t xml:space="preserve"> </w:t>
      </w:r>
      <w:r w:rsidRPr="001A662C">
        <w:t xml:space="preserve">to get involved can enhance both </w:t>
      </w:r>
      <w:r w:rsidR="00902F47" w:rsidRPr="001A662C">
        <w:t>family relationships</w:t>
      </w:r>
      <w:r w:rsidR="00902F47">
        <w:t xml:space="preserve"> and </w:t>
      </w:r>
      <w:r w:rsidRPr="001A662C">
        <w:t xml:space="preserve">the sport or </w:t>
      </w:r>
      <w:proofErr w:type="gramStart"/>
      <w:r w:rsidRPr="001A662C">
        <w:t>activity</w:t>
      </w:r>
      <w:r w:rsidR="008D3255">
        <w:t>;</w:t>
      </w:r>
      <w:proofErr w:type="gramEnd"/>
      <w:r w:rsidRPr="001A662C">
        <w:t xml:space="preserve"> </w:t>
      </w:r>
    </w:p>
    <w:p w14:paraId="0CD0AB50" w14:textId="52305FE2" w:rsidR="001A662C" w:rsidRP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Sport and physical activity can provide opportunities for </w:t>
      </w:r>
      <w:r w:rsidR="00DD32A7">
        <w:t>people</w:t>
      </w:r>
      <w:r w:rsidRPr="001A662C">
        <w:t xml:space="preserve"> to understand and respect their bodies which </w:t>
      </w:r>
      <w:r w:rsidR="00167C1F">
        <w:t>fosters a healthy lifestyle and mitigates health issues</w:t>
      </w:r>
      <w:r w:rsidR="008D3255">
        <w:t>;</w:t>
      </w:r>
      <w:r w:rsidR="00F57660">
        <w:t xml:space="preserve"> and</w:t>
      </w:r>
    </w:p>
    <w:p w14:paraId="2AE47672" w14:textId="701C3704" w:rsidR="001A662C" w:rsidRDefault="001A662C" w:rsidP="001A662C">
      <w:pPr>
        <w:pStyle w:val="ListParagraph"/>
        <w:numPr>
          <w:ilvl w:val="0"/>
          <w:numId w:val="8"/>
        </w:numPr>
      </w:pPr>
      <w:r w:rsidRPr="001A662C">
        <w:t xml:space="preserve">By fulfilling </w:t>
      </w:r>
      <w:r w:rsidR="00902F47">
        <w:t>its</w:t>
      </w:r>
      <w:r w:rsidRPr="001A662C">
        <w:t xml:space="preserve"> legal responsibility to treat everyone involved in the organization</w:t>
      </w:r>
      <w:r w:rsidR="00902F47">
        <w:t xml:space="preserve"> </w:t>
      </w:r>
      <w:r w:rsidR="00902F47" w:rsidRPr="001A662C">
        <w:t>fairly</w:t>
      </w:r>
      <w:r w:rsidRPr="001A662C">
        <w:t xml:space="preserve"> and making a commitment to gender equity,</w:t>
      </w:r>
      <w:r w:rsidR="00902F47">
        <w:t xml:space="preserve"> the </w:t>
      </w:r>
      <w:r w:rsidRPr="001A662C">
        <w:t xml:space="preserve">organization </w:t>
      </w:r>
      <w:r w:rsidR="0048570D">
        <w:t>will be better able to mitigate risk</w:t>
      </w:r>
      <w:r w:rsidR="008D3255">
        <w:t>.</w:t>
      </w:r>
      <w:r w:rsidR="00406547">
        <w:t xml:space="preserve"> </w:t>
      </w:r>
    </w:p>
    <w:p w14:paraId="66FB632A" w14:textId="551824A3" w:rsidR="001A662C" w:rsidRDefault="001A662C" w:rsidP="001A662C"/>
    <w:p w14:paraId="1A426E03" w14:textId="7254A9CD" w:rsidR="001A662C" w:rsidRPr="00902F47" w:rsidRDefault="001A662C" w:rsidP="001A662C">
      <w:pPr>
        <w:rPr>
          <w:b/>
          <w:bCs/>
        </w:rPr>
      </w:pPr>
      <w:r w:rsidRPr="00902F47">
        <w:rPr>
          <w:b/>
          <w:bCs/>
        </w:rPr>
        <w:t>Purpose</w:t>
      </w:r>
    </w:p>
    <w:p w14:paraId="108A37F7" w14:textId="5688E143" w:rsidR="00AF1306" w:rsidRPr="00AF1306" w:rsidRDefault="00AF1306" w:rsidP="00AF1306">
      <w:pPr>
        <w:numPr>
          <w:ilvl w:val="0"/>
          <w:numId w:val="2"/>
        </w:numPr>
      </w:pPr>
      <w:r w:rsidRPr="00AF1306">
        <w:t xml:space="preserve">The purpose of this Policy is </w:t>
      </w:r>
      <w:r w:rsidR="00AF7B81">
        <w:t>to ensure the</w:t>
      </w:r>
      <w:r w:rsidR="00BE430D">
        <w:t xml:space="preserve"> Organization</w:t>
      </w:r>
      <w:r w:rsidRPr="00AF1306">
        <w:t xml:space="preserve"> </w:t>
      </w:r>
      <w:r w:rsidR="007162EC">
        <w:t>is committed to</w:t>
      </w:r>
      <w:r w:rsidR="00AF7B81">
        <w:t xml:space="preserve"> Gender Equity in its </w:t>
      </w:r>
      <w:r w:rsidR="002734B2">
        <w:t>operations</w:t>
      </w:r>
      <w:r w:rsidR="00AF7B81">
        <w:t xml:space="preserve">, </w:t>
      </w:r>
      <w:r w:rsidR="002734B2">
        <w:t>programming</w:t>
      </w:r>
      <w:r w:rsidR="00AF7B81">
        <w:t>, and governance.</w:t>
      </w:r>
    </w:p>
    <w:p w14:paraId="2191AF23" w14:textId="602228AF" w:rsidR="00AF1306" w:rsidRDefault="00AF1306" w:rsidP="00AF1306"/>
    <w:p w14:paraId="6CF8923A" w14:textId="2F05B085" w:rsidR="00AF1306" w:rsidRPr="00AF1306" w:rsidRDefault="0077097F" w:rsidP="00AF1306">
      <w:r>
        <w:rPr>
          <w:b/>
          <w:bCs/>
        </w:rPr>
        <w:t>Operations</w:t>
      </w:r>
    </w:p>
    <w:p w14:paraId="170EA3F9" w14:textId="2BFCAE53" w:rsidR="00AF1306" w:rsidRPr="00AF1306" w:rsidRDefault="007162EC" w:rsidP="00AF1306">
      <w:pPr>
        <w:numPr>
          <w:ilvl w:val="0"/>
          <w:numId w:val="2"/>
        </w:numPr>
      </w:pPr>
      <w:r>
        <w:t>As part of its commitment to having gender equitable operations, t</w:t>
      </w:r>
      <w:r w:rsidR="007046F2">
        <w:t>he Organization will</w:t>
      </w:r>
    </w:p>
    <w:p w14:paraId="7057A0D6" w14:textId="24DB3AB8" w:rsidR="00AF1306" w:rsidRPr="00AF1306" w:rsidRDefault="007046F2" w:rsidP="00AF1306">
      <w:pPr>
        <w:numPr>
          <w:ilvl w:val="0"/>
          <w:numId w:val="3"/>
        </w:numPr>
      </w:pPr>
      <w:r>
        <w:t>E</w:t>
      </w:r>
      <w:r w:rsidRPr="00AF1306">
        <w:t xml:space="preserve">nsure that </w:t>
      </w:r>
      <w:r w:rsidR="00D05E9E">
        <w:t xml:space="preserve">girls and women </w:t>
      </w:r>
      <w:r w:rsidRPr="00AF1306">
        <w:t>are portrayed equitably in promotional materials and official publications, and that gender-</w:t>
      </w:r>
      <w:r w:rsidR="00BA2174">
        <w:t>inclusive</w:t>
      </w:r>
      <w:r w:rsidRPr="00AF1306">
        <w:t xml:space="preserve"> language is used in all </w:t>
      </w:r>
      <w:proofErr w:type="gramStart"/>
      <w:r w:rsidRPr="00AF1306">
        <w:t>communications</w:t>
      </w:r>
      <w:r w:rsidR="00D05E9E">
        <w:t>;</w:t>
      </w:r>
      <w:proofErr w:type="gramEnd"/>
    </w:p>
    <w:p w14:paraId="6CC224E8" w14:textId="0968619D" w:rsidR="00AF1306" w:rsidRDefault="00AF1306" w:rsidP="00AF1306">
      <w:pPr>
        <w:numPr>
          <w:ilvl w:val="0"/>
          <w:numId w:val="3"/>
        </w:numPr>
      </w:pPr>
      <w:r w:rsidRPr="00AF1306">
        <w:t>Ensur</w:t>
      </w:r>
      <w:r w:rsidR="007046F2">
        <w:t>e</w:t>
      </w:r>
      <w:r w:rsidRPr="00AF1306">
        <w:t xml:space="preserve"> that </w:t>
      </w:r>
      <w:r w:rsidR="007046F2">
        <w:t>I</w:t>
      </w:r>
      <w:r w:rsidRPr="00AF1306">
        <w:t>ndividuals have no barriers to participation</w:t>
      </w:r>
      <w:r w:rsidR="00B167B4">
        <w:t xml:space="preserve"> on the basis of gender</w:t>
      </w:r>
      <w:r w:rsidRPr="00AF1306">
        <w:t xml:space="preserve"> in </w:t>
      </w:r>
      <w:r w:rsidR="007046F2">
        <w:t>the Organization’s</w:t>
      </w:r>
      <w:r w:rsidRPr="00AF1306">
        <w:t xml:space="preserve"> programs, training, and other opportunities</w:t>
      </w:r>
      <w:proofErr w:type="gramStart"/>
      <w:r w:rsidR="00712D0E">
        <w:t>.</w:t>
      </w:r>
      <w:r w:rsidR="008D3255">
        <w:t>;</w:t>
      </w:r>
      <w:proofErr w:type="gramEnd"/>
    </w:p>
    <w:p w14:paraId="274D8BFF" w14:textId="218B16FB" w:rsidR="00DE75F6" w:rsidRDefault="00DE75F6" w:rsidP="00AF1306">
      <w:pPr>
        <w:numPr>
          <w:ilvl w:val="0"/>
          <w:numId w:val="3"/>
        </w:numPr>
      </w:pPr>
      <w:r w:rsidRPr="00DE75F6">
        <w:t xml:space="preserve">Encourage </w:t>
      </w:r>
      <w:r w:rsidR="00A757C5">
        <w:t>gender</w:t>
      </w:r>
      <w:r w:rsidR="009314E0">
        <w:t>-</w:t>
      </w:r>
      <w:r w:rsidRPr="00DE75F6">
        <w:t>balanced representation on</w:t>
      </w:r>
      <w:r w:rsidR="00CF04CA">
        <w:t xml:space="preserve"> the</w:t>
      </w:r>
      <w:r w:rsidRPr="00DE75F6">
        <w:t xml:space="preserve"> Board of Directors and on all committees by working to ensure that </w:t>
      </w:r>
      <w:r w:rsidR="00331A3F">
        <w:t>no more than 6</w:t>
      </w:r>
      <w:r w:rsidRPr="00DE75F6">
        <w:t xml:space="preserve">0% of the </w:t>
      </w:r>
      <w:r w:rsidR="00336EC3">
        <w:t>elected</w:t>
      </w:r>
      <w:r w:rsidR="00B167B4">
        <w:t xml:space="preserve"> </w:t>
      </w:r>
      <w:r w:rsidRPr="00DE75F6">
        <w:t xml:space="preserve">positions on the </w:t>
      </w:r>
      <w:r w:rsidR="007F3EF4">
        <w:t xml:space="preserve">Board of Directors and </w:t>
      </w:r>
      <w:r w:rsidR="00331A3F">
        <w:t>two</w:t>
      </w:r>
      <w:r w:rsidR="007F3EF4">
        <w:t>-third</w:t>
      </w:r>
      <w:r w:rsidR="00331A3F">
        <w:t>s of</w:t>
      </w:r>
      <w:r w:rsidR="007F3EF4">
        <w:t xml:space="preserve"> elected/appointed positions on Committees are from one gender</w:t>
      </w:r>
      <w:r w:rsidR="00712D0E">
        <w:t>.</w:t>
      </w:r>
      <w:r w:rsidR="008D3255">
        <w:t>;</w:t>
      </w:r>
      <w:r w:rsidR="00BF450A">
        <w:t xml:space="preserve"> and</w:t>
      </w:r>
    </w:p>
    <w:p w14:paraId="6F0EB929" w14:textId="0475836E" w:rsidR="00AF1306" w:rsidRPr="004E6394" w:rsidRDefault="007046F2" w:rsidP="004E6394">
      <w:pPr>
        <w:numPr>
          <w:ilvl w:val="0"/>
          <w:numId w:val="3"/>
        </w:numPr>
      </w:pPr>
      <w:r>
        <w:t>Handle</w:t>
      </w:r>
      <w:r w:rsidR="00AF1306" w:rsidRPr="00AF1306">
        <w:t xml:space="preserve"> any </w:t>
      </w:r>
      <w:r w:rsidR="00CF04CA">
        <w:t>instance</w:t>
      </w:r>
      <w:r w:rsidR="00AF1306" w:rsidRPr="00AF1306">
        <w:t xml:space="preserve"> of discriminatory behaviour </w:t>
      </w:r>
      <w:proofErr w:type="gramStart"/>
      <w:r>
        <w:t>on the basis of</w:t>
      </w:r>
      <w:proofErr w:type="gramEnd"/>
      <w:r>
        <w:t xml:space="preserve"> gender </w:t>
      </w:r>
      <w:r w:rsidR="00AF1306" w:rsidRPr="00AF1306">
        <w:t xml:space="preserve">according to the </w:t>
      </w:r>
      <w:r>
        <w:t>Organization’s</w:t>
      </w:r>
      <w:r w:rsidR="00BF450A">
        <w:rPr>
          <w:i/>
        </w:rPr>
        <w:t xml:space="preserve"> </w:t>
      </w:r>
      <w:r w:rsidR="00BF450A" w:rsidRPr="00BF450A">
        <w:rPr>
          <w:iCs/>
        </w:rPr>
        <w:t xml:space="preserve">policies for </w:t>
      </w:r>
      <w:r w:rsidR="00BF450A">
        <w:rPr>
          <w:iCs/>
        </w:rPr>
        <w:t>complaints</w:t>
      </w:r>
      <w:r w:rsidR="00BF450A" w:rsidRPr="00BF450A">
        <w:rPr>
          <w:iCs/>
        </w:rPr>
        <w:t xml:space="preserve"> and </w:t>
      </w:r>
      <w:r w:rsidR="00BF450A">
        <w:rPr>
          <w:iCs/>
        </w:rPr>
        <w:t>dispute resolution</w:t>
      </w:r>
      <w:r w:rsidR="008D3255">
        <w:rPr>
          <w:i/>
        </w:rPr>
        <w:t>.</w:t>
      </w:r>
    </w:p>
    <w:p w14:paraId="55C45D39" w14:textId="77777777" w:rsidR="00AF1306" w:rsidRPr="00AF1306" w:rsidRDefault="00AF1306" w:rsidP="00AF1306"/>
    <w:p w14:paraId="69392766" w14:textId="77777777" w:rsidR="00AF1306" w:rsidRPr="00AF1306" w:rsidRDefault="00AF1306" w:rsidP="00AF1306">
      <w:pPr>
        <w:rPr>
          <w:b/>
          <w:bCs/>
        </w:rPr>
      </w:pPr>
      <w:r w:rsidRPr="00AF1306">
        <w:rPr>
          <w:b/>
          <w:bCs/>
        </w:rPr>
        <w:t>Programming</w:t>
      </w:r>
    </w:p>
    <w:p w14:paraId="50A97023" w14:textId="6FFD6CA1" w:rsidR="00AF1306" w:rsidRPr="00AF1306" w:rsidRDefault="007162EC" w:rsidP="00AF1306">
      <w:pPr>
        <w:numPr>
          <w:ilvl w:val="0"/>
          <w:numId w:val="2"/>
        </w:numPr>
      </w:pPr>
      <w:r>
        <w:t>As part of its commitment t</w:t>
      </w:r>
      <w:r w:rsidR="0077097F">
        <w:t>o</w:t>
      </w:r>
      <w:r w:rsidR="00AF1306" w:rsidRPr="00AF1306">
        <w:t xml:space="preserve"> </w:t>
      </w:r>
      <w:r w:rsidR="007046F2">
        <w:t xml:space="preserve">equitable </w:t>
      </w:r>
      <w:r w:rsidR="00AF1306" w:rsidRPr="00AF1306">
        <w:t>program</w:t>
      </w:r>
      <w:r w:rsidR="007046F2">
        <w:t>ming</w:t>
      </w:r>
      <w:r w:rsidR="00AF1306" w:rsidRPr="00AF1306">
        <w:t xml:space="preserve"> for </w:t>
      </w:r>
      <w:r w:rsidR="007046F2">
        <w:t>Individuals</w:t>
      </w:r>
      <w:r w:rsidR="00AF1306" w:rsidRPr="00AF1306">
        <w:t xml:space="preserve">, </w:t>
      </w:r>
      <w:r w:rsidR="007046F2">
        <w:t>the Organization</w:t>
      </w:r>
      <w:r w:rsidR="00AF1306" w:rsidRPr="00AF1306">
        <w:t xml:space="preserve"> will</w:t>
      </w:r>
    </w:p>
    <w:p w14:paraId="20336788" w14:textId="11E688FC" w:rsidR="0077097F" w:rsidRPr="0077097F" w:rsidRDefault="0077097F" w:rsidP="00AF1306">
      <w:pPr>
        <w:numPr>
          <w:ilvl w:val="0"/>
          <w:numId w:val="5"/>
        </w:numPr>
        <w:rPr>
          <w:iCs/>
        </w:rPr>
      </w:pPr>
      <w:r w:rsidRPr="0077097F">
        <w:rPr>
          <w:iCs/>
          <w:lang w:val="en-US"/>
        </w:rPr>
        <w:t>Commit to the equ</w:t>
      </w:r>
      <w:r w:rsidR="00C05E0B">
        <w:rPr>
          <w:iCs/>
          <w:lang w:val="en-US"/>
        </w:rPr>
        <w:t>itable</w:t>
      </w:r>
      <w:r w:rsidRPr="0077097F">
        <w:rPr>
          <w:iCs/>
          <w:lang w:val="en-US"/>
        </w:rPr>
        <w:t xml:space="preserve"> allocation of</w:t>
      </w:r>
      <w:r w:rsidR="00B167B4">
        <w:rPr>
          <w:iCs/>
          <w:lang w:val="en-US"/>
        </w:rPr>
        <w:t xml:space="preserve"> resources,</w:t>
      </w:r>
      <w:r w:rsidRPr="0077097F">
        <w:rPr>
          <w:iCs/>
          <w:lang w:val="en-US"/>
        </w:rPr>
        <w:t xml:space="preserve"> financial</w:t>
      </w:r>
      <w:r w:rsidR="00B167B4">
        <w:rPr>
          <w:iCs/>
          <w:lang w:val="en-US"/>
        </w:rPr>
        <w:t xml:space="preserve"> and otherwise,</w:t>
      </w:r>
      <w:r w:rsidRPr="0077097F">
        <w:rPr>
          <w:iCs/>
          <w:lang w:val="en-US"/>
        </w:rPr>
        <w:t xml:space="preserve"> and the provision of services for </w:t>
      </w:r>
      <w:r w:rsidR="008D3255">
        <w:rPr>
          <w:iCs/>
          <w:lang w:val="en-US"/>
        </w:rPr>
        <w:t>girls and women</w:t>
      </w:r>
      <w:r w:rsidR="00712D0E">
        <w:rPr>
          <w:iCs/>
          <w:lang w:val="en-US"/>
        </w:rPr>
        <w:t>.</w:t>
      </w:r>
      <w:r w:rsidRPr="0077097F">
        <w:rPr>
          <w:iCs/>
          <w:lang w:val="en-US"/>
        </w:rPr>
        <w:t xml:space="preserve"> </w:t>
      </w:r>
    </w:p>
    <w:p w14:paraId="73305154" w14:textId="3244DD0D" w:rsidR="009A3941" w:rsidRDefault="00AF1306" w:rsidP="009A3941">
      <w:pPr>
        <w:numPr>
          <w:ilvl w:val="0"/>
          <w:numId w:val="5"/>
        </w:numPr>
      </w:pPr>
      <w:r w:rsidRPr="00AF1306">
        <w:t>Ensure that the achievement of equitable opportunities is a key consideration when developing, updating, or delivering programs and policies</w:t>
      </w:r>
      <w:r w:rsidR="00712D0E">
        <w:t>.</w:t>
      </w:r>
    </w:p>
    <w:p w14:paraId="530A57AF" w14:textId="229B714E" w:rsidR="009A3941" w:rsidRPr="009A3941" w:rsidRDefault="009A3941" w:rsidP="009A3941">
      <w:pPr>
        <w:numPr>
          <w:ilvl w:val="0"/>
          <w:numId w:val="5"/>
        </w:numPr>
        <w:rPr>
          <w:iCs/>
        </w:rPr>
      </w:pPr>
      <w:r w:rsidRPr="009A3941">
        <w:rPr>
          <w:iCs/>
        </w:rPr>
        <w:t xml:space="preserve">Provide opportunities for leadership development for </w:t>
      </w:r>
      <w:r w:rsidR="008D3255">
        <w:rPr>
          <w:iCs/>
        </w:rPr>
        <w:t>girls and women</w:t>
      </w:r>
      <w:r w:rsidR="00712D0E">
        <w:rPr>
          <w:iCs/>
        </w:rPr>
        <w:t>.</w:t>
      </w:r>
    </w:p>
    <w:p w14:paraId="7D9BBA16" w14:textId="7A3F763F" w:rsidR="009A3941" w:rsidRDefault="007162EC" w:rsidP="009A3941">
      <w:pPr>
        <w:numPr>
          <w:ilvl w:val="0"/>
          <w:numId w:val="5"/>
        </w:numPr>
      </w:pPr>
      <w:r>
        <w:t xml:space="preserve">Collect gender-based data to monitor and evaluate the participation of Individuals from </w:t>
      </w:r>
      <w:r w:rsidR="00AB15EB">
        <w:t>girls and women</w:t>
      </w:r>
      <w:r w:rsidR="00712D0E">
        <w:t>.</w:t>
      </w:r>
    </w:p>
    <w:p w14:paraId="1524814A" w14:textId="46C3DE58" w:rsidR="00AF1306" w:rsidRPr="00AF1306" w:rsidRDefault="007046F2" w:rsidP="009A3941">
      <w:pPr>
        <w:numPr>
          <w:ilvl w:val="0"/>
          <w:numId w:val="5"/>
        </w:numPr>
      </w:pPr>
      <w:r>
        <w:lastRenderedPageBreak/>
        <w:t>E</w:t>
      </w:r>
      <w:r w:rsidR="00AF1306" w:rsidRPr="00AF1306">
        <w:t xml:space="preserve">nsure </w:t>
      </w:r>
      <w:r>
        <w:t>Individuals</w:t>
      </w:r>
      <w:r w:rsidR="00AF1306" w:rsidRPr="00AF1306">
        <w:t xml:space="preserve"> are neither disadvantaged nor denied access</w:t>
      </w:r>
      <w:r>
        <w:t xml:space="preserve"> to programming </w:t>
      </w:r>
      <w:proofErr w:type="gramStart"/>
      <w:r>
        <w:t>on the basis of</w:t>
      </w:r>
      <w:proofErr w:type="gramEnd"/>
      <w:r>
        <w:t xml:space="preserve"> gender</w:t>
      </w:r>
      <w:r w:rsidR="007168A4">
        <w:t>.</w:t>
      </w:r>
    </w:p>
    <w:p w14:paraId="3480AE41" w14:textId="77777777" w:rsidR="00AF1306" w:rsidRPr="00AF1306" w:rsidRDefault="00AF1306" w:rsidP="00AF1306"/>
    <w:p w14:paraId="47A9C5B2" w14:textId="30FC9537" w:rsidR="00AF1306" w:rsidRPr="00AF1306" w:rsidRDefault="00AF1306" w:rsidP="00AF1306">
      <w:pPr>
        <w:rPr>
          <w:b/>
        </w:rPr>
      </w:pPr>
      <w:r w:rsidRPr="00AF1306">
        <w:rPr>
          <w:b/>
        </w:rPr>
        <w:t>Human Resource Management</w:t>
      </w:r>
    </w:p>
    <w:p w14:paraId="57122A32" w14:textId="6FA839CF" w:rsidR="00AF1306" w:rsidRPr="00AF1306" w:rsidRDefault="00AF1306" w:rsidP="00AF1306">
      <w:pPr>
        <w:numPr>
          <w:ilvl w:val="0"/>
          <w:numId w:val="2"/>
        </w:numPr>
      </w:pPr>
      <w:r w:rsidRPr="00AF1306">
        <w:t xml:space="preserve">As part of its commitment to the use of equitable human resource management practices, </w:t>
      </w:r>
      <w:r w:rsidR="007162EC">
        <w:t>the Organization</w:t>
      </w:r>
      <w:r w:rsidRPr="00AF1306">
        <w:t xml:space="preserve"> will</w:t>
      </w:r>
    </w:p>
    <w:p w14:paraId="72624E76" w14:textId="626D07EE" w:rsidR="008F5083" w:rsidRPr="008F5083" w:rsidRDefault="008F5083" w:rsidP="00AF1306">
      <w:pPr>
        <w:numPr>
          <w:ilvl w:val="0"/>
          <w:numId w:val="4"/>
        </w:numPr>
      </w:pPr>
      <w:r w:rsidRPr="008F5083">
        <w:t>Aim to achieve a gender</w:t>
      </w:r>
      <w:r w:rsidR="00B2659A">
        <w:t>-</w:t>
      </w:r>
      <w:r w:rsidRPr="008F5083">
        <w:t xml:space="preserve">balanced representation of staff, </w:t>
      </w:r>
      <w:r w:rsidR="00E32EAC">
        <w:t xml:space="preserve">administrators, </w:t>
      </w:r>
      <w:r w:rsidRPr="008F5083">
        <w:t>coaches</w:t>
      </w:r>
      <w:r w:rsidR="00BF450A">
        <w:t>, Directors</w:t>
      </w:r>
      <w:r w:rsidR="00E32EAC">
        <w:t xml:space="preserve">, </w:t>
      </w:r>
      <w:proofErr w:type="gramStart"/>
      <w:r w:rsidR="00E32EAC">
        <w:t>officials</w:t>
      </w:r>
      <w:proofErr w:type="gramEnd"/>
      <w:r w:rsidR="00E32EAC">
        <w:t xml:space="preserve"> </w:t>
      </w:r>
      <w:r w:rsidRPr="008F5083">
        <w:t>and volunteer</w:t>
      </w:r>
      <w:r w:rsidR="00E32EAC">
        <w:t>s</w:t>
      </w:r>
      <w:r w:rsidR="00712D0E">
        <w:t>.</w:t>
      </w:r>
    </w:p>
    <w:p w14:paraId="6EE9B14E" w14:textId="6335B966" w:rsidR="00AF1306" w:rsidRPr="00AF1306" w:rsidRDefault="00AF1306" w:rsidP="00AF1306">
      <w:pPr>
        <w:numPr>
          <w:ilvl w:val="0"/>
          <w:numId w:val="4"/>
        </w:numPr>
      </w:pPr>
      <w:r w:rsidRPr="00AF1306">
        <w:rPr>
          <w:lang w:val="en-GB"/>
        </w:rPr>
        <w:t>Adopt, when</w:t>
      </w:r>
      <w:r w:rsidR="001A662C">
        <w:rPr>
          <w:lang w:val="en-GB"/>
        </w:rPr>
        <w:t>ever</w:t>
      </w:r>
      <w:r w:rsidRPr="00AF1306">
        <w:rPr>
          <w:lang w:val="en-GB"/>
        </w:rPr>
        <w:t xml:space="preserve"> possible, </w:t>
      </w:r>
      <w:r w:rsidR="00B167B4">
        <w:rPr>
          <w:lang w:val="en-GB"/>
        </w:rPr>
        <w:t>flexible</w:t>
      </w:r>
      <w:r w:rsidRPr="00AF1306">
        <w:rPr>
          <w:lang w:val="en-GB"/>
        </w:rPr>
        <w:t xml:space="preserve"> work practices such as flex-time, job-sharing and home-based </w:t>
      </w:r>
      <w:proofErr w:type="gramStart"/>
      <w:r w:rsidRPr="00AF1306">
        <w:rPr>
          <w:lang w:val="en-GB"/>
        </w:rPr>
        <w:t>offices</w:t>
      </w:r>
      <w:r w:rsidR="00B2659A">
        <w:rPr>
          <w:lang w:val="en-GB"/>
        </w:rPr>
        <w:t>;</w:t>
      </w:r>
      <w:proofErr w:type="gramEnd"/>
    </w:p>
    <w:p w14:paraId="7E4D7E29" w14:textId="1F165952" w:rsidR="00AF1306" w:rsidRPr="00AF1306" w:rsidRDefault="00AF1306" w:rsidP="00AF1306">
      <w:pPr>
        <w:numPr>
          <w:ilvl w:val="0"/>
          <w:numId w:val="4"/>
        </w:numPr>
      </w:pPr>
      <w:r w:rsidRPr="00AF1306">
        <w:rPr>
          <w:lang w:val="en-GB"/>
        </w:rPr>
        <w:t>Use interview techniques</w:t>
      </w:r>
      <w:r w:rsidR="001A662C">
        <w:rPr>
          <w:lang w:val="en-GB"/>
        </w:rPr>
        <w:t xml:space="preserve"> that do not discriminate based on gender</w:t>
      </w:r>
      <w:r w:rsidR="00B2659A">
        <w:rPr>
          <w:lang w:val="en-GB"/>
        </w:rPr>
        <w:t>;</w:t>
      </w:r>
      <w:r w:rsidR="00BF450A">
        <w:rPr>
          <w:lang w:val="en-GB"/>
        </w:rPr>
        <w:t xml:space="preserve"> and</w:t>
      </w:r>
    </w:p>
    <w:p w14:paraId="7DEDDC1C" w14:textId="325CF29F" w:rsidR="00AF1306" w:rsidRPr="00AF1306" w:rsidRDefault="00AF1306" w:rsidP="00AF1306">
      <w:pPr>
        <w:numPr>
          <w:ilvl w:val="0"/>
          <w:numId w:val="4"/>
        </w:numPr>
      </w:pPr>
      <w:r w:rsidRPr="00AF1306">
        <w:rPr>
          <w:lang w:val="en-GB"/>
        </w:rPr>
        <w:t>Adopt a pay scale reflecting equal pay for work of equal value for its employees</w:t>
      </w:r>
      <w:r w:rsidR="00B2659A">
        <w:rPr>
          <w:lang w:val="en-GB"/>
        </w:rPr>
        <w:t>.</w:t>
      </w:r>
    </w:p>
    <w:p w14:paraId="19DABE52" w14:textId="77777777" w:rsidR="00AF1306" w:rsidRPr="00AF1306" w:rsidRDefault="00AF1306" w:rsidP="00AF1306"/>
    <w:p w14:paraId="7DE428F0" w14:textId="7117E62E" w:rsidR="00AF1306" w:rsidRPr="00AF1306" w:rsidRDefault="00AF1306" w:rsidP="00AF1306">
      <w:r w:rsidRPr="00AF1306">
        <w:rPr>
          <w:b/>
        </w:rPr>
        <w:t>Ongoing Commitment to</w:t>
      </w:r>
      <w:r w:rsidR="001A662C">
        <w:rPr>
          <w:b/>
        </w:rPr>
        <w:t xml:space="preserve"> Gender </w:t>
      </w:r>
      <w:r w:rsidRPr="00AF1306">
        <w:rPr>
          <w:b/>
        </w:rPr>
        <w:t>Equity</w:t>
      </w:r>
    </w:p>
    <w:p w14:paraId="350381CA" w14:textId="04883A60" w:rsidR="00AF1306" w:rsidRDefault="001A662C" w:rsidP="00AF1306">
      <w:pPr>
        <w:numPr>
          <w:ilvl w:val="0"/>
          <w:numId w:val="2"/>
        </w:numPr>
      </w:pPr>
      <w:r>
        <w:t>The Organization</w:t>
      </w:r>
      <w:r w:rsidR="00AF1306" w:rsidRPr="00AF1306">
        <w:t xml:space="preserve"> resolves to </w:t>
      </w:r>
      <w:r>
        <w:t>incorporate gender</w:t>
      </w:r>
      <w:r w:rsidR="00AF1306" w:rsidRPr="00AF1306">
        <w:t xml:space="preserve"> equity matters in its strategies, plans, actions, and operations</w:t>
      </w:r>
      <w:r>
        <w:t xml:space="preserve"> and </w:t>
      </w:r>
      <w:r w:rsidR="002734B2">
        <w:t xml:space="preserve">will </w:t>
      </w:r>
      <w:r>
        <w:t>regularly evaluate its pro</w:t>
      </w:r>
      <w:r w:rsidR="002734B2">
        <w:t>gr</w:t>
      </w:r>
      <w:r>
        <w:t xml:space="preserve">ess. </w:t>
      </w:r>
    </w:p>
    <w:p w14:paraId="793419D0" w14:textId="77777777" w:rsidR="00E0093B" w:rsidRDefault="00E0093B" w:rsidP="00E0093B">
      <w:pPr>
        <w:ind w:left="360"/>
      </w:pPr>
    </w:p>
    <w:p w14:paraId="3803CACF" w14:textId="69958666" w:rsidR="00E0093B" w:rsidRPr="00BF450A" w:rsidRDefault="00E0093B" w:rsidP="00AF1306">
      <w:pPr>
        <w:numPr>
          <w:ilvl w:val="0"/>
          <w:numId w:val="2"/>
        </w:numPr>
      </w:pPr>
      <w:r>
        <w:t xml:space="preserve">If an Individual does not believe the Organization is </w:t>
      </w:r>
      <w:r w:rsidR="00CF04CA">
        <w:t>demonstrating its commitment</w:t>
      </w:r>
      <w:r>
        <w:t xml:space="preserve"> to Gender Equity as described in this Policy, the Individual may submit a complaint under the terms of the Organization’s</w:t>
      </w:r>
      <w:r w:rsidR="00BF450A">
        <w:rPr>
          <w:i/>
          <w:iCs/>
        </w:rPr>
        <w:t xml:space="preserve"> </w:t>
      </w:r>
      <w:r w:rsidR="00BF450A" w:rsidRPr="00BF450A">
        <w:t>policies for complaints and dispute resolution.</w:t>
      </w:r>
    </w:p>
    <w:p w14:paraId="1DD6ED63" w14:textId="595DAAC2" w:rsidR="00695796" w:rsidRDefault="00695796" w:rsidP="00695796"/>
    <w:p w14:paraId="796CAC5D" w14:textId="710B5A23" w:rsidR="00695796" w:rsidRPr="00695796" w:rsidRDefault="00695796" w:rsidP="00695796">
      <w:pPr>
        <w:rPr>
          <w:b/>
          <w:bCs/>
        </w:rPr>
      </w:pPr>
      <w:r w:rsidRPr="00695796">
        <w:rPr>
          <w:b/>
          <w:bCs/>
        </w:rPr>
        <w:t>Policy</w:t>
      </w:r>
    </w:p>
    <w:p w14:paraId="6CBC724C" w14:textId="48871E65" w:rsidR="00695796" w:rsidRDefault="00695796" w:rsidP="00AF1306">
      <w:pPr>
        <w:numPr>
          <w:ilvl w:val="0"/>
          <w:numId w:val="2"/>
        </w:numPr>
      </w:pPr>
      <w:r>
        <w:t xml:space="preserve">This Policy </w:t>
      </w:r>
      <w:r w:rsidR="001A662C">
        <w:t xml:space="preserve">is based on a template </w:t>
      </w:r>
      <w:r>
        <w:t xml:space="preserve">developed by Canadian Women </w:t>
      </w:r>
      <w:r w:rsidR="00102E51">
        <w:t>&amp;</w:t>
      </w:r>
      <w:r>
        <w:t xml:space="preserve"> Sport </w:t>
      </w:r>
      <w:r w:rsidR="00EF6BE4">
        <w:t xml:space="preserve">and Sport Law and Strategy Group </w:t>
      </w:r>
      <w:r>
        <w:t xml:space="preserve">in </w:t>
      </w:r>
      <w:r w:rsidR="00AB15EB">
        <w:t>December</w:t>
      </w:r>
      <w:r>
        <w:t xml:space="preserve"> 2019</w:t>
      </w:r>
      <w:r w:rsidR="001A662C">
        <w:t xml:space="preserve"> for use within the Canadian sport sector</w:t>
      </w:r>
      <w:r>
        <w:t xml:space="preserve">. The Organization </w:t>
      </w:r>
      <w:r w:rsidR="001A662C">
        <w:t>is encouraged to</w:t>
      </w:r>
      <w:r>
        <w:t xml:space="preserve"> contact C</w:t>
      </w:r>
      <w:r w:rsidR="00102E51">
        <w:t>anadian Women &amp; Sport</w:t>
      </w:r>
      <w:r>
        <w:t xml:space="preserve"> every two years for policy updates.</w:t>
      </w:r>
    </w:p>
    <w:p w14:paraId="610376FF" w14:textId="77777777" w:rsidR="00695796" w:rsidRDefault="00695796" w:rsidP="00695796">
      <w:pPr>
        <w:ind w:left="360"/>
      </w:pPr>
    </w:p>
    <w:p w14:paraId="72359A3D" w14:textId="02A5E5C2" w:rsidR="00695796" w:rsidRPr="00AF1306" w:rsidRDefault="00695796" w:rsidP="00AF1306">
      <w:pPr>
        <w:numPr>
          <w:ilvl w:val="0"/>
          <w:numId w:val="2"/>
        </w:numPr>
      </w:pPr>
      <w:r>
        <w:t xml:space="preserve">Refer to the </w:t>
      </w:r>
      <w:r w:rsidRPr="00695796">
        <w:rPr>
          <w:i/>
          <w:iCs/>
        </w:rPr>
        <w:t xml:space="preserve">Implementation Guide for the </w:t>
      </w:r>
      <w:r w:rsidR="001F3C29">
        <w:rPr>
          <w:i/>
          <w:iCs/>
        </w:rPr>
        <w:t xml:space="preserve">Canadian Women </w:t>
      </w:r>
      <w:r w:rsidR="009C3286">
        <w:rPr>
          <w:i/>
          <w:iCs/>
        </w:rPr>
        <w:t>&amp;</w:t>
      </w:r>
      <w:r w:rsidR="001F3C29">
        <w:rPr>
          <w:i/>
          <w:iCs/>
        </w:rPr>
        <w:t xml:space="preserve"> Sport</w:t>
      </w:r>
      <w:r w:rsidRPr="00695796">
        <w:rPr>
          <w:i/>
          <w:iCs/>
        </w:rPr>
        <w:t xml:space="preserve"> Gender Equity Policy</w:t>
      </w:r>
      <w:r>
        <w:t xml:space="preserve"> for guidelines on how to enact the policy requirements described herein.</w:t>
      </w:r>
    </w:p>
    <w:p w14:paraId="2657C75A" w14:textId="2592755E" w:rsidR="00663AFA" w:rsidRDefault="00663AFA"/>
    <w:p w14:paraId="7EAD59C2" w14:textId="5B5953AC" w:rsidR="002734B2" w:rsidRDefault="002734B2"/>
    <w:p w14:paraId="0CEBD26B" w14:textId="4DF3F9AF" w:rsidR="002734B2" w:rsidRDefault="002734B2">
      <w:pPr>
        <w:widowControl/>
      </w:pPr>
      <w:r>
        <w:br w:type="page"/>
      </w:r>
    </w:p>
    <w:p w14:paraId="23BE8BDD" w14:textId="316BE785" w:rsidR="002734B2" w:rsidRDefault="007C349C" w:rsidP="00273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IMPLEMENTATION </w:t>
      </w:r>
      <w:r w:rsidR="002734B2" w:rsidRPr="002734B2">
        <w:rPr>
          <w:b/>
          <w:bCs/>
          <w:sz w:val="28"/>
          <w:szCs w:val="28"/>
        </w:rPr>
        <w:t xml:space="preserve">GUIDE FOR THE </w:t>
      </w:r>
      <w:r w:rsidR="00911BD6">
        <w:rPr>
          <w:b/>
          <w:bCs/>
          <w:sz w:val="28"/>
          <w:szCs w:val="28"/>
        </w:rPr>
        <w:t xml:space="preserve">CANADIAN WOMEN &amp; SPORT </w:t>
      </w:r>
      <w:r w:rsidR="002734B2" w:rsidRPr="002734B2">
        <w:rPr>
          <w:b/>
          <w:bCs/>
          <w:sz w:val="28"/>
          <w:szCs w:val="28"/>
        </w:rPr>
        <w:t xml:space="preserve">GENDER EQUITY POLICY 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val="en-CA"/>
        </w:rPr>
        <w:id w:val="-2778785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D47BEC" w14:textId="3E93DBEF" w:rsidR="00086CE4" w:rsidRPr="00086CE4" w:rsidRDefault="00086CE4">
          <w:pPr>
            <w:pStyle w:val="TOCHeading"/>
            <w:rPr>
              <w:color w:val="auto"/>
              <w:sz w:val="16"/>
              <w:szCs w:val="16"/>
            </w:rPr>
          </w:pPr>
          <w:r w:rsidRPr="00086CE4">
            <w:rPr>
              <w:color w:val="auto"/>
              <w:sz w:val="16"/>
              <w:szCs w:val="16"/>
            </w:rPr>
            <w:t xml:space="preserve"> </w:t>
          </w:r>
        </w:p>
        <w:p w14:paraId="514A8F41" w14:textId="4C58C17B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Purpose of the Guide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_Toc20357118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</w:p>
        <w:p w14:paraId="34668A14" w14:textId="4755AAEF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Adopting the Policy</w:t>
          </w:r>
          <w:r>
            <w:rPr>
              <w:noProof/>
              <w:webHidden/>
            </w:rPr>
            <w:tab/>
            <w:t>4</w:t>
          </w:r>
        </w:p>
        <w:p w14:paraId="5CCBF675" w14:textId="5BEBA297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Operations</w:t>
          </w:r>
          <w:r>
            <w:rPr>
              <w:noProof/>
              <w:webHidden/>
            </w:rPr>
            <w:tab/>
          </w:r>
          <w:r w:rsidR="00FE5EA8">
            <w:rPr>
              <w:noProof/>
              <w:webHidden/>
            </w:rPr>
            <w:t>5</w:t>
          </w:r>
        </w:p>
        <w:p w14:paraId="17BAD480" w14:textId="3C611B39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Programming</w:t>
          </w:r>
          <w:r>
            <w:rPr>
              <w:noProof/>
              <w:webHidden/>
            </w:rPr>
            <w:tab/>
          </w:r>
          <w:r w:rsidR="00FE5EA8">
            <w:rPr>
              <w:noProof/>
              <w:webHidden/>
            </w:rPr>
            <w:t>7</w:t>
          </w:r>
        </w:p>
        <w:p w14:paraId="7576FED9" w14:textId="5D650E19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Human Resource Management</w:t>
          </w:r>
          <w:r>
            <w:rPr>
              <w:noProof/>
              <w:webHidden/>
            </w:rPr>
            <w:tab/>
          </w:r>
          <w:r w:rsidR="00FE5EA8">
            <w:rPr>
              <w:noProof/>
              <w:webHidden/>
            </w:rPr>
            <w:t>8</w:t>
          </w:r>
        </w:p>
        <w:p w14:paraId="711BCE8E" w14:textId="75DD0D7D" w:rsidR="00086CE4" w:rsidRDefault="00086CE4">
          <w:pPr>
            <w:pStyle w:val="TOC1"/>
            <w:tabs>
              <w:tab w:val="right" w:leader="dot" w:pos="10076"/>
            </w:tabs>
            <w:rPr>
              <w:noProof/>
            </w:rPr>
          </w:pPr>
          <w:r w:rsidRPr="00FE5EA8">
            <w:rPr>
              <w:noProof/>
            </w:rPr>
            <w:t>Monitoring and Evaluation</w:t>
          </w:r>
          <w:r>
            <w:rPr>
              <w:noProof/>
              <w:webHidden/>
            </w:rPr>
            <w:tab/>
          </w:r>
          <w:r w:rsidR="00FE5EA8">
            <w:rPr>
              <w:noProof/>
              <w:webHidden/>
            </w:rPr>
            <w:t>10</w:t>
          </w:r>
        </w:p>
        <w:p w14:paraId="7CA2C72D" w14:textId="14C727AE" w:rsidR="00086CE4" w:rsidRDefault="00AA22A1"/>
      </w:sdtContent>
    </w:sdt>
    <w:p w14:paraId="353D3567" w14:textId="77777777" w:rsidR="00086CE4" w:rsidRPr="002734B2" w:rsidRDefault="00086CE4" w:rsidP="002734B2">
      <w:pPr>
        <w:rPr>
          <w:b/>
          <w:bCs/>
          <w:szCs w:val="24"/>
        </w:rPr>
      </w:pPr>
    </w:p>
    <w:p w14:paraId="620C1038" w14:textId="1E1158F3" w:rsidR="002734B2" w:rsidRPr="000E3EE6" w:rsidRDefault="00103407" w:rsidP="00103407">
      <w:pPr>
        <w:pStyle w:val="Heading1"/>
        <w:rPr>
          <w:b w:val="0"/>
          <w:u w:val="none"/>
        </w:rPr>
      </w:pPr>
      <w:bookmarkStart w:id="0" w:name="_Toc20357118"/>
      <w:r w:rsidRPr="000E3EE6">
        <w:rPr>
          <w:u w:val="none"/>
        </w:rPr>
        <w:t>Purpose of the Guide</w:t>
      </w:r>
      <w:bookmarkEnd w:id="0"/>
    </w:p>
    <w:p w14:paraId="43C00529" w14:textId="3892C10C" w:rsidR="002734B2" w:rsidRDefault="002734B2" w:rsidP="002734B2">
      <w:pPr>
        <w:rPr>
          <w:szCs w:val="24"/>
        </w:rPr>
      </w:pPr>
    </w:p>
    <w:p w14:paraId="7104CA50" w14:textId="1BEDB2AD" w:rsidR="002734B2" w:rsidRDefault="002734B2" w:rsidP="002734B2">
      <w:pPr>
        <w:rPr>
          <w:szCs w:val="24"/>
        </w:rPr>
      </w:pPr>
      <w:r>
        <w:rPr>
          <w:szCs w:val="24"/>
        </w:rPr>
        <w:t>This Guide outlines how organizations can adopt</w:t>
      </w:r>
      <w:r w:rsidR="00EE5C70">
        <w:rPr>
          <w:szCs w:val="24"/>
        </w:rPr>
        <w:t xml:space="preserve"> </w:t>
      </w:r>
      <w:r w:rsidR="00EE5C70">
        <w:t>Canadian Women &amp; Sport’s</w:t>
      </w:r>
      <w:r w:rsidR="00EE5C70" w:rsidDel="00EE5C70">
        <w:rPr>
          <w:szCs w:val="24"/>
        </w:rPr>
        <w:t xml:space="preserve"> </w:t>
      </w:r>
      <w:r w:rsidRPr="002734B2">
        <w:rPr>
          <w:i/>
          <w:iCs/>
          <w:szCs w:val="24"/>
        </w:rPr>
        <w:t>Gender Equity Policy</w:t>
      </w:r>
      <w:r>
        <w:rPr>
          <w:szCs w:val="24"/>
        </w:rPr>
        <w:t xml:space="preserve"> </w:t>
      </w:r>
      <w:r w:rsidR="00D06E95">
        <w:rPr>
          <w:szCs w:val="24"/>
        </w:rPr>
        <w:t>(the “Policy”)</w:t>
      </w:r>
      <w:r>
        <w:rPr>
          <w:szCs w:val="24"/>
        </w:rPr>
        <w:t xml:space="preserve"> and enact the requirements described in the Policy.</w:t>
      </w:r>
    </w:p>
    <w:p w14:paraId="68C41690" w14:textId="45A273A5" w:rsidR="002734B2" w:rsidRDefault="002734B2" w:rsidP="002734B2">
      <w:pPr>
        <w:rPr>
          <w:szCs w:val="24"/>
        </w:rPr>
      </w:pPr>
    </w:p>
    <w:p w14:paraId="043B58E9" w14:textId="0B9DA9FD" w:rsidR="002734B2" w:rsidRPr="000E3EE6" w:rsidRDefault="00103407" w:rsidP="00103407">
      <w:pPr>
        <w:pStyle w:val="Heading1"/>
        <w:rPr>
          <w:u w:val="none"/>
        </w:rPr>
      </w:pPr>
      <w:bookmarkStart w:id="1" w:name="_Toc20357119"/>
      <w:r w:rsidRPr="000E3EE6">
        <w:rPr>
          <w:u w:val="none"/>
        </w:rPr>
        <w:t>Adopting the Policy</w:t>
      </w:r>
      <w:bookmarkEnd w:id="1"/>
    </w:p>
    <w:p w14:paraId="5EF51CE2" w14:textId="7C61F9D1" w:rsidR="002734B2" w:rsidRDefault="002734B2" w:rsidP="002734B2">
      <w:pPr>
        <w:rPr>
          <w:szCs w:val="24"/>
        </w:rPr>
      </w:pPr>
    </w:p>
    <w:p w14:paraId="55B9C075" w14:textId="2915BF2F" w:rsidR="002734B2" w:rsidRDefault="002734B2" w:rsidP="002734B2">
      <w:pPr>
        <w:rPr>
          <w:szCs w:val="24"/>
        </w:rPr>
      </w:pPr>
      <w:r>
        <w:rPr>
          <w:szCs w:val="24"/>
        </w:rPr>
        <w:t>C</w:t>
      </w:r>
      <w:r w:rsidR="00911BD6">
        <w:rPr>
          <w:szCs w:val="24"/>
        </w:rPr>
        <w:t>anadian Women &amp; Sport</w:t>
      </w:r>
      <w:r>
        <w:rPr>
          <w:szCs w:val="24"/>
        </w:rPr>
        <w:t xml:space="preserve"> encourages organizations to review the Policy and </w:t>
      </w:r>
      <w:r w:rsidR="003C7590">
        <w:rPr>
          <w:szCs w:val="24"/>
        </w:rPr>
        <w:t xml:space="preserve">ensure that the </w:t>
      </w:r>
      <w:r w:rsidR="00836717">
        <w:rPr>
          <w:szCs w:val="24"/>
        </w:rPr>
        <w:t>o</w:t>
      </w:r>
      <w:r w:rsidR="003C7590">
        <w:rPr>
          <w:szCs w:val="24"/>
        </w:rPr>
        <w:t xml:space="preserve">rganization has the capacity to adhere to the policy requirements. The Policy was intentionally developed to be adopted by sport </w:t>
      </w:r>
      <w:r w:rsidR="005458F5">
        <w:rPr>
          <w:szCs w:val="24"/>
        </w:rPr>
        <w:t xml:space="preserve">and recreation </w:t>
      </w:r>
      <w:r w:rsidR="003C7590">
        <w:rPr>
          <w:szCs w:val="24"/>
        </w:rPr>
        <w:t>organizations of all types</w:t>
      </w:r>
      <w:r w:rsidR="00911BD6">
        <w:rPr>
          <w:rFonts w:cstheme="minorHAnsi"/>
          <w:szCs w:val="24"/>
        </w:rPr>
        <w:t>—</w:t>
      </w:r>
      <w:r w:rsidR="003C7590">
        <w:rPr>
          <w:szCs w:val="24"/>
        </w:rPr>
        <w:t>national, provincial/</w:t>
      </w:r>
      <w:proofErr w:type="gramStart"/>
      <w:r w:rsidR="003C7590">
        <w:rPr>
          <w:szCs w:val="24"/>
        </w:rPr>
        <w:t>territorial</w:t>
      </w:r>
      <w:proofErr w:type="gramEnd"/>
      <w:r w:rsidR="00D06E95">
        <w:rPr>
          <w:szCs w:val="24"/>
        </w:rPr>
        <w:t xml:space="preserve"> and</w:t>
      </w:r>
      <w:r w:rsidR="003C7590">
        <w:rPr>
          <w:szCs w:val="24"/>
        </w:rPr>
        <w:t xml:space="preserve"> local</w:t>
      </w:r>
      <w:r w:rsidR="00911BD6">
        <w:rPr>
          <w:rFonts w:cstheme="minorHAnsi"/>
          <w:szCs w:val="24"/>
        </w:rPr>
        <w:t>—</w:t>
      </w:r>
      <w:r w:rsidR="003C7590">
        <w:rPr>
          <w:szCs w:val="24"/>
        </w:rPr>
        <w:t xml:space="preserve">and sport </w:t>
      </w:r>
      <w:r w:rsidR="005458F5">
        <w:rPr>
          <w:szCs w:val="24"/>
        </w:rPr>
        <w:t xml:space="preserve">and recreation </w:t>
      </w:r>
      <w:r w:rsidR="003C7590">
        <w:rPr>
          <w:szCs w:val="24"/>
        </w:rPr>
        <w:t xml:space="preserve">organizations of all sizes. </w:t>
      </w:r>
      <w:r w:rsidR="00911BD6">
        <w:rPr>
          <w:szCs w:val="24"/>
        </w:rPr>
        <w:t>Your organization should be able to adopt all requirements.</w:t>
      </w:r>
    </w:p>
    <w:p w14:paraId="4B159B1D" w14:textId="16EC7ADC" w:rsidR="003C7590" w:rsidRDefault="003C7590" w:rsidP="002734B2">
      <w:pPr>
        <w:rPr>
          <w:szCs w:val="24"/>
        </w:rPr>
      </w:pPr>
    </w:p>
    <w:p w14:paraId="0931FCCD" w14:textId="4FBB451D" w:rsidR="003C7590" w:rsidRDefault="00911BD6" w:rsidP="002734B2">
      <w:pPr>
        <w:rPr>
          <w:szCs w:val="24"/>
        </w:rPr>
      </w:pPr>
      <w:r>
        <w:t>Canadian Women &amp; Sport</w:t>
      </w:r>
      <w:r w:rsidDel="00911BD6">
        <w:rPr>
          <w:szCs w:val="24"/>
        </w:rPr>
        <w:t xml:space="preserve"> </w:t>
      </w:r>
      <w:r w:rsidR="003C7590">
        <w:rPr>
          <w:szCs w:val="24"/>
        </w:rPr>
        <w:t>encourages organizations to modify the Policy</w:t>
      </w:r>
      <w:r w:rsidR="00FD337F">
        <w:rPr>
          <w:szCs w:val="24"/>
        </w:rPr>
        <w:t xml:space="preserve">, </w:t>
      </w:r>
      <w:r w:rsidR="003C7590">
        <w:rPr>
          <w:szCs w:val="24"/>
        </w:rPr>
        <w:t xml:space="preserve">but only if your organization is </w:t>
      </w:r>
      <w:r w:rsidR="003C7590" w:rsidRPr="003C7590">
        <w:rPr>
          <w:i/>
          <w:iCs/>
          <w:szCs w:val="24"/>
        </w:rPr>
        <w:t>adding</w:t>
      </w:r>
      <w:r w:rsidR="003C7590">
        <w:rPr>
          <w:szCs w:val="24"/>
        </w:rPr>
        <w:t xml:space="preserve"> to </w:t>
      </w:r>
      <w:r>
        <w:rPr>
          <w:szCs w:val="24"/>
        </w:rPr>
        <w:t xml:space="preserve">or </w:t>
      </w:r>
      <w:r w:rsidRPr="003C7590">
        <w:rPr>
          <w:i/>
          <w:iCs/>
          <w:szCs w:val="24"/>
        </w:rPr>
        <w:t>improving</w:t>
      </w:r>
      <w:r>
        <w:rPr>
          <w:szCs w:val="24"/>
        </w:rPr>
        <w:t xml:space="preserve"> </w:t>
      </w:r>
      <w:r w:rsidR="003C7590">
        <w:rPr>
          <w:szCs w:val="24"/>
        </w:rPr>
        <w:t xml:space="preserve">the requirements. For example, your organization may decide that it must always display images of individuals from </w:t>
      </w:r>
      <w:r w:rsidR="00A757C5">
        <w:rPr>
          <w:szCs w:val="24"/>
        </w:rPr>
        <w:t xml:space="preserve">all </w:t>
      </w:r>
      <w:r w:rsidR="003C7590">
        <w:rPr>
          <w:szCs w:val="24"/>
        </w:rPr>
        <w:t>gender</w:t>
      </w:r>
      <w:r w:rsidR="00AB15EB">
        <w:rPr>
          <w:szCs w:val="24"/>
        </w:rPr>
        <w:t xml:space="preserve">s </w:t>
      </w:r>
      <w:r w:rsidR="003C7590">
        <w:rPr>
          <w:szCs w:val="24"/>
        </w:rPr>
        <w:t xml:space="preserve">on the landing page of its website. The requirements of the Policy in this area are general and not </w:t>
      </w:r>
      <w:r w:rsidR="001A7A4C">
        <w:rPr>
          <w:szCs w:val="24"/>
        </w:rPr>
        <w:t>as</w:t>
      </w:r>
      <w:r w:rsidR="003C7590">
        <w:rPr>
          <w:szCs w:val="24"/>
        </w:rPr>
        <w:t xml:space="preserve"> specific</w:t>
      </w:r>
      <w:r w:rsidR="00EE5C70">
        <w:rPr>
          <w:szCs w:val="24"/>
        </w:rPr>
        <w:t xml:space="preserve"> as this example</w:t>
      </w:r>
      <w:r w:rsidR="003C7590">
        <w:rPr>
          <w:szCs w:val="24"/>
        </w:rPr>
        <w:t xml:space="preserve">. </w:t>
      </w:r>
    </w:p>
    <w:p w14:paraId="24BE260F" w14:textId="2DC6E651" w:rsidR="00437E4A" w:rsidRDefault="00437E4A" w:rsidP="002734B2">
      <w:pPr>
        <w:rPr>
          <w:szCs w:val="24"/>
        </w:rPr>
      </w:pPr>
    </w:p>
    <w:p w14:paraId="427E753C" w14:textId="13D9FC11" w:rsidR="00437E4A" w:rsidRDefault="005016B1" w:rsidP="002734B2">
      <w:pPr>
        <w:rPr>
          <w:szCs w:val="24"/>
        </w:rPr>
      </w:pPr>
      <w:r>
        <w:t>Canadian Women &amp; Sport</w:t>
      </w:r>
      <w:r w:rsidR="00437E4A">
        <w:rPr>
          <w:szCs w:val="24"/>
        </w:rPr>
        <w:t xml:space="preserve"> encourages organization</w:t>
      </w:r>
      <w:r w:rsidR="00204A7A">
        <w:rPr>
          <w:szCs w:val="24"/>
        </w:rPr>
        <w:t xml:space="preserve">s to take a </w:t>
      </w:r>
      <w:r w:rsidR="00437E4A">
        <w:rPr>
          <w:szCs w:val="24"/>
        </w:rPr>
        <w:t xml:space="preserve">gender </w:t>
      </w:r>
      <w:r w:rsidR="00437E4A" w:rsidRPr="00DA156D">
        <w:rPr>
          <w:i/>
          <w:iCs/>
          <w:szCs w:val="24"/>
        </w:rPr>
        <w:t>equity</w:t>
      </w:r>
      <w:r w:rsidR="00437E4A">
        <w:rPr>
          <w:szCs w:val="24"/>
        </w:rPr>
        <w:t xml:space="preserve"> </w:t>
      </w:r>
      <w:r w:rsidR="00D06E95">
        <w:rPr>
          <w:szCs w:val="24"/>
        </w:rPr>
        <w:t>approach</w:t>
      </w:r>
      <w:r w:rsidR="00083E57">
        <w:rPr>
          <w:rFonts w:cstheme="minorHAnsi"/>
          <w:szCs w:val="24"/>
        </w:rPr>
        <w:t>—</w:t>
      </w:r>
      <w:r w:rsidR="00437E4A">
        <w:rPr>
          <w:szCs w:val="24"/>
        </w:rPr>
        <w:t xml:space="preserve">as opposed to a gender </w:t>
      </w:r>
      <w:r w:rsidR="00437E4A" w:rsidRPr="00DA156D">
        <w:rPr>
          <w:i/>
          <w:iCs/>
          <w:szCs w:val="24"/>
        </w:rPr>
        <w:t>equality</w:t>
      </w:r>
      <w:r w:rsidR="00437E4A">
        <w:rPr>
          <w:szCs w:val="24"/>
        </w:rPr>
        <w:t xml:space="preserve"> approach</w:t>
      </w:r>
      <w:r w:rsidR="00083E57">
        <w:rPr>
          <w:rFonts w:cstheme="minorHAnsi"/>
          <w:szCs w:val="24"/>
        </w:rPr>
        <w:t>—</w:t>
      </w:r>
      <w:r w:rsidR="00437E4A">
        <w:rPr>
          <w:szCs w:val="24"/>
        </w:rPr>
        <w:t>to</w:t>
      </w:r>
      <w:r w:rsidR="00204A7A">
        <w:rPr>
          <w:szCs w:val="24"/>
        </w:rPr>
        <w:t xml:space="preserve"> the</w:t>
      </w:r>
      <w:r w:rsidR="00437E4A">
        <w:rPr>
          <w:szCs w:val="24"/>
        </w:rPr>
        <w:t xml:space="preserve"> implementation of the Policy. </w:t>
      </w:r>
      <w:r w:rsidR="00204A7A">
        <w:rPr>
          <w:szCs w:val="24"/>
        </w:rPr>
        <w:t>Gender equality is the process of allocating resources, programs and decision</w:t>
      </w:r>
      <w:r w:rsidR="00712D0E">
        <w:rPr>
          <w:szCs w:val="24"/>
        </w:rPr>
        <w:t xml:space="preserve"> </w:t>
      </w:r>
      <w:r w:rsidR="00204A7A">
        <w:rPr>
          <w:szCs w:val="24"/>
        </w:rPr>
        <w:t xml:space="preserve">making so that everyone has </w:t>
      </w:r>
      <w:r w:rsidR="00C261B2">
        <w:rPr>
          <w:szCs w:val="24"/>
        </w:rPr>
        <w:t>equal</w:t>
      </w:r>
      <w:r w:rsidR="00204A7A">
        <w:rPr>
          <w:szCs w:val="24"/>
        </w:rPr>
        <w:t xml:space="preserve"> opportunities (</w:t>
      </w:r>
      <w:r w:rsidR="00083E57">
        <w:rPr>
          <w:szCs w:val="24"/>
        </w:rPr>
        <w:t>for example</w:t>
      </w:r>
      <w:r w:rsidR="00D06E95">
        <w:rPr>
          <w:szCs w:val="24"/>
        </w:rPr>
        <w:t>,</w:t>
      </w:r>
      <w:r w:rsidR="00204A7A">
        <w:rPr>
          <w:szCs w:val="24"/>
        </w:rPr>
        <w:t xml:space="preserve"> offering girls and boys soccer programs). Taking an equitable approach goes one step further by recognizing that </w:t>
      </w:r>
      <w:r w:rsidR="00D031B8">
        <w:rPr>
          <w:szCs w:val="24"/>
        </w:rPr>
        <w:t>different people may need different</w:t>
      </w:r>
      <w:r w:rsidR="001475ED">
        <w:rPr>
          <w:szCs w:val="24"/>
        </w:rPr>
        <w:t xml:space="preserve"> things to realize the same result</w:t>
      </w:r>
      <w:r w:rsidR="00D031B8">
        <w:rPr>
          <w:szCs w:val="24"/>
        </w:rPr>
        <w:t xml:space="preserve"> </w:t>
      </w:r>
      <w:r w:rsidR="00A91476">
        <w:rPr>
          <w:szCs w:val="24"/>
        </w:rPr>
        <w:t xml:space="preserve">and </w:t>
      </w:r>
      <w:r w:rsidR="00D06E95">
        <w:rPr>
          <w:szCs w:val="24"/>
        </w:rPr>
        <w:t xml:space="preserve">by ensuring </w:t>
      </w:r>
      <w:r w:rsidR="00232BB8">
        <w:rPr>
          <w:szCs w:val="24"/>
        </w:rPr>
        <w:t>programs and services</w:t>
      </w:r>
      <w:r w:rsidR="00761CA3">
        <w:rPr>
          <w:szCs w:val="24"/>
        </w:rPr>
        <w:t xml:space="preserve"> are</w:t>
      </w:r>
      <w:r w:rsidR="00232BB8">
        <w:rPr>
          <w:szCs w:val="24"/>
        </w:rPr>
        <w:t xml:space="preserve"> </w:t>
      </w:r>
      <w:r w:rsidR="00204A7A">
        <w:rPr>
          <w:szCs w:val="24"/>
        </w:rPr>
        <w:t xml:space="preserve">tailored accordingly to ensure </w:t>
      </w:r>
      <w:r w:rsidR="00D06E95">
        <w:rPr>
          <w:szCs w:val="24"/>
        </w:rPr>
        <w:t xml:space="preserve">the </w:t>
      </w:r>
      <w:r w:rsidR="00204A7A">
        <w:rPr>
          <w:szCs w:val="24"/>
        </w:rPr>
        <w:t xml:space="preserve">opportunities </w:t>
      </w:r>
      <w:r w:rsidR="00232BB8">
        <w:rPr>
          <w:szCs w:val="24"/>
        </w:rPr>
        <w:t xml:space="preserve">provided </w:t>
      </w:r>
      <w:r w:rsidR="00204A7A">
        <w:rPr>
          <w:szCs w:val="24"/>
        </w:rPr>
        <w:t>are truly equal</w:t>
      </w:r>
      <w:r w:rsidR="00232BB8">
        <w:rPr>
          <w:szCs w:val="24"/>
        </w:rPr>
        <w:t xml:space="preserve"> for everyone</w:t>
      </w:r>
      <w:r w:rsidR="00204A7A">
        <w:rPr>
          <w:szCs w:val="24"/>
        </w:rPr>
        <w:t xml:space="preserve">. </w:t>
      </w:r>
      <w:r w:rsidR="006A384C" w:rsidRPr="006A384C">
        <w:rPr>
          <w:szCs w:val="24"/>
        </w:rPr>
        <w:t xml:space="preserve">For </w:t>
      </w:r>
      <w:r w:rsidR="006A384C">
        <w:rPr>
          <w:szCs w:val="24"/>
        </w:rPr>
        <w:t xml:space="preserve">more information on gender equity, </w:t>
      </w:r>
      <w:r>
        <w:t>Canadian Women &amp; Sport</w:t>
      </w:r>
      <w:r w:rsidRPr="006A384C">
        <w:rPr>
          <w:szCs w:val="24"/>
        </w:rPr>
        <w:t xml:space="preserve"> </w:t>
      </w:r>
      <w:r w:rsidR="006A384C" w:rsidRPr="006A384C">
        <w:rPr>
          <w:szCs w:val="24"/>
        </w:rPr>
        <w:t xml:space="preserve"> recommends that the organization review </w:t>
      </w:r>
      <w:hyperlink r:id="rId11" w:history="1">
        <w:r w:rsidR="006A384C" w:rsidRPr="00013820">
          <w:rPr>
            <w:rStyle w:val="Hyperlink"/>
            <w:i/>
            <w:iCs/>
            <w:szCs w:val="24"/>
          </w:rPr>
          <w:t>What is Gender Equity</w:t>
        </w:r>
        <w:r w:rsidR="00064677" w:rsidRPr="00013820">
          <w:rPr>
            <w:rStyle w:val="Hyperlink"/>
            <w:i/>
            <w:iCs/>
            <w:szCs w:val="24"/>
          </w:rPr>
          <w:t>?</w:t>
        </w:r>
      </w:hyperlink>
      <w:r w:rsidR="006A384C" w:rsidRPr="006A384C">
        <w:rPr>
          <w:szCs w:val="24"/>
        </w:rPr>
        <w:t xml:space="preserve"> on the </w:t>
      </w:r>
      <w:r>
        <w:t>Canadian Women &amp; Sport</w:t>
      </w:r>
      <w:r w:rsidRPr="006A384C">
        <w:rPr>
          <w:szCs w:val="24"/>
        </w:rPr>
        <w:t xml:space="preserve"> </w:t>
      </w:r>
      <w:r w:rsidR="006A384C" w:rsidRPr="006A384C">
        <w:rPr>
          <w:szCs w:val="24"/>
        </w:rPr>
        <w:t>website.</w:t>
      </w:r>
    </w:p>
    <w:p w14:paraId="60C80BB6" w14:textId="757626D2" w:rsidR="003C7590" w:rsidRDefault="003C7590" w:rsidP="002734B2">
      <w:pPr>
        <w:rPr>
          <w:szCs w:val="24"/>
        </w:rPr>
      </w:pPr>
    </w:p>
    <w:p w14:paraId="50BC4119" w14:textId="456D1244" w:rsidR="003C7590" w:rsidRDefault="003C7590" w:rsidP="002734B2">
      <w:pPr>
        <w:rPr>
          <w:szCs w:val="24"/>
        </w:rPr>
      </w:pPr>
      <w:r>
        <w:rPr>
          <w:szCs w:val="24"/>
        </w:rPr>
        <w:lastRenderedPageBreak/>
        <w:t>Depending on the structure of your organization, your Board of Directors</w:t>
      </w:r>
      <w:r w:rsidR="00232BB8">
        <w:rPr>
          <w:szCs w:val="24"/>
        </w:rPr>
        <w:t xml:space="preserve"> and/</w:t>
      </w:r>
      <w:r>
        <w:rPr>
          <w:szCs w:val="24"/>
        </w:rPr>
        <w:t xml:space="preserve">or your Members may be responsible for formally adopting the Policy. </w:t>
      </w:r>
      <w:r w:rsidR="005016B1">
        <w:t>Canadian Women &amp; Sport</w:t>
      </w:r>
      <w:r>
        <w:rPr>
          <w:szCs w:val="24"/>
        </w:rPr>
        <w:t xml:space="preserve"> recommends the following messaging when proposing to adopt the Policy:</w:t>
      </w:r>
    </w:p>
    <w:p w14:paraId="5932B843" w14:textId="09D3D6B5" w:rsidR="003C7590" w:rsidRDefault="003C7590" w:rsidP="002734B2">
      <w:pPr>
        <w:rPr>
          <w:szCs w:val="24"/>
        </w:rPr>
      </w:pPr>
    </w:p>
    <w:p w14:paraId="1EE0949B" w14:textId="521ACA80" w:rsidR="003C7590" w:rsidRDefault="003C7590" w:rsidP="003C7590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Highlight the benefits of Gender Equity (as described in the Policy and on the </w:t>
      </w:r>
      <w:r w:rsidR="005016B1">
        <w:t>Canadian Women &amp; Sport</w:t>
      </w:r>
      <w:r>
        <w:rPr>
          <w:szCs w:val="24"/>
        </w:rPr>
        <w:t xml:space="preserve"> website)</w:t>
      </w:r>
    </w:p>
    <w:p w14:paraId="18541B3A" w14:textId="5D0E6308" w:rsidR="003C7590" w:rsidRPr="00AA22A1" w:rsidRDefault="00312CF5" w:rsidP="003C7590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Explain that the policy requirements are not onerous and </w:t>
      </w:r>
      <w:r w:rsidR="008C5971">
        <w:rPr>
          <w:szCs w:val="24"/>
        </w:rPr>
        <w:t>that</w:t>
      </w:r>
      <w:r>
        <w:rPr>
          <w:szCs w:val="24"/>
        </w:rPr>
        <w:t xml:space="preserve"> </w:t>
      </w:r>
      <w:r w:rsidR="00EE5C70">
        <w:rPr>
          <w:szCs w:val="24"/>
        </w:rPr>
        <w:t xml:space="preserve">even </w:t>
      </w:r>
      <w:r>
        <w:rPr>
          <w:szCs w:val="24"/>
        </w:rPr>
        <w:t xml:space="preserve">organizations with </w:t>
      </w:r>
      <w:r w:rsidRPr="00AA22A1">
        <w:rPr>
          <w:szCs w:val="24"/>
        </w:rPr>
        <w:t>limited capacity</w:t>
      </w:r>
      <w:r w:rsidR="008C5971" w:rsidRPr="00AA22A1">
        <w:rPr>
          <w:szCs w:val="24"/>
        </w:rPr>
        <w:t xml:space="preserve"> can adopt them</w:t>
      </w:r>
    </w:p>
    <w:p w14:paraId="3F621873" w14:textId="23C4823D" w:rsidR="006A38D9" w:rsidRPr="00AA22A1" w:rsidRDefault="006A38D9" w:rsidP="003C7590">
      <w:pPr>
        <w:pStyle w:val="ListParagraph"/>
        <w:numPr>
          <w:ilvl w:val="0"/>
          <w:numId w:val="10"/>
        </w:numPr>
        <w:rPr>
          <w:szCs w:val="24"/>
        </w:rPr>
      </w:pPr>
      <w:r w:rsidRPr="00AA22A1">
        <w:rPr>
          <w:szCs w:val="24"/>
        </w:rPr>
        <w:t xml:space="preserve">Share the </w:t>
      </w:r>
      <w:hyperlink r:id="rId12" w:history="1">
        <w:r w:rsidR="005458F5" w:rsidRPr="00AA22A1">
          <w:rPr>
            <w:rStyle w:val="Hyperlink"/>
            <w:szCs w:val="24"/>
          </w:rPr>
          <w:t>commitment to gender equity</w:t>
        </w:r>
      </w:hyperlink>
      <w:r w:rsidR="005458F5" w:rsidRPr="00AA22A1">
        <w:rPr>
          <w:szCs w:val="24"/>
        </w:rPr>
        <w:t xml:space="preserve"> by the </w:t>
      </w:r>
      <w:r w:rsidR="00256A3F" w:rsidRPr="00AA22A1">
        <w:rPr>
          <w:szCs w:val="24"/>
        </w:rPr>
        <w:t>F</w:t>
      </w:r>
      <w:r w:rsidR="005458F5" w:rsidRPr="00AA22A1">
        <w:rPr>
          <w:szCs w:val="24"/>
        </w:rPr>
        <w:t>ederal-</w:t>
      </w:r>
      <w:r w:rsidR="00256A3F" w:rsidRPr="00AA22A1">
        <w:rPr>
          <w:szCs w:val="24"/>
        </w:rPr>
        <w:t>P</w:t>
      </w:r>
      <w:r w:rsidR="005458F5" w:rsidRPr="00AA22A1">
        <w:rPr>
          <w:szCs w:val="24"/>
        </w:rPr>
        <w:t>rovincial</w:t>
      </w:r>
      <w:r w:rsidR="00256A3F" w:rsidRPr="00AA22A1">
        <w:rPr>
          <w:szCs w:val="24"/>
        </w:rPr>
        <w:t>/T</w:t>
      </w:r>
      <w:r w:rsidR="005458F5" w:rsidRPr="00AA22A1">
        <w:rPr>
          <w:szCs w:val="24"/>
        </w:rPr>
        <w:t xml:space="preserve">erritorial </w:t>
      </w:r>
      <w:r w:rsidR="00256A3F" w:rsidRPr="00AA22A1">
        <w:rPr>
          <w:szCs w:val="24"/>
        </w:rPr>
        <w:t>M</w:t>
      </w:r>
      <w:r w:rsidR="005458F5" w:rsidRPr="00AA22A1">
        <w:rPr>
          <w:szCs w:val="24"/>
        </w:rPr>
        <w:t xml:space="preserve">inisters for </w:t>
      </w:r>
      <w:r w:rsidR="00256A3F" w:rsidRPr="00AA22A1">
        <w:rPr>
          <w:szCs w:val="24"/>
        </w:rPr>
        <w:t>S</w:t>
      </w:r>
      <w:r w:rsidR="005458F5" w:rsidRPr="00AA22A1">
        <w:rPr>
          <w:szCs w:val="24"/>
        </w:rPr>
        <w:t xml:space="preserve">port, </w:t>
      </w:r>
      <w:r w:rsidR="00256A3F" w:rsidRPr="00AA22A1">
        <w:rPr>
          <w:szCs w:val="24"/>
        </w:rPr>
        <w:t>P</w:t>
      </w:r>
      <w:r w:rsidR="005458F5" w:rsidRPr="00AA22A1">
        <w:rPr>
          <w:szCs w:val="24"/>
        </w:rPr>
        <w:t xml:space="preserve">hysical </w:t>
      </w:r>
      <w:r w:rsidR="00256A3F" w:rsidRPr="00AA22A1">
        <w:rPr>
          <w:szCs w:val="24"/>
        </w:rPr>
        <w:t>A</w:t>
      </w:r>
      <w:r w:rsidR="005458F5" w:rsidRPr="00AA22A1">
        <w:rPr>
          <w:szCs w:val="24"/>
        </w:rPr>
        <w:t xml:space="preserve">ctivity and </w:t>
      </w:r>
      <w:r w:rsidR="00256A3F" w:rsidRPr="00AA22A1">
        <w:rPr>
          <w:szCs w:val="24"/>
        </w:rPr>
        <w:t>R</w:t>
      </w:r>
      <w:r w:rsidR="005458F5" w:rsidRPr="00AA22A1">
        <w:rPr>
          <w:szCs w:val="24"/>
        </w:rPr>
        <w:t xml:space="preserve">ecreation </w:t>
      </w:r>
    </w:p>
    <w:p w14:paraId="76E39290" w14:textId="7B67F410" w:rsidR="00312CF5" w:rsidRPr="00AA22A1" w:rsidRDefault="00312CF5" w:rsidP="003C7590">
      <w:pPr>
        <w:pStyle w:val="ListParagraph"/>
        <w:numPr>
          <w:ilvl w:val="0"/>
          <w:numId w:val="10"/>
        </w:numPr>
        <w:rPr>
          <w:szCs w:val="24"/>
        </w:rPr>
      </w:pPr>
      <w:r w:rsidRPr="00AA22A1">
        <w:rPr>
          <w:szCs w:val="24"/>
        </w:rPr>
        <w:t>Provide links to</w:t>
      </w:r>
      <w:r w:rsidR="005016B1" w:rsidRPr="00AA22A1">
        <w:t xml:space="preserve"> Canadian Women &amp; Sport</w:t>
      </w:r>
      <w:r w:rsidRPr="00AA22A1">
        <w:rPr>
          <w:szCs w:val="24"/>
        </w:rPr>
        <w:t xml:space="preserve"> </w:t>
      </w:r>
      <w:hyperlink r:id="rId13" w:history="1">
        <w:r w:rsidR="007D6943" w:rsidRPr="00AA22A1">
          <w:rPr>
            <w:rStyle w:val="Hyperlink"/>
            <w:szCs w:val="24"/>
          </w:rPr>
          <w:t>resources</w:t>
        </w:r>
      </w:hyperlink>
      <w:r w:rsidR="006A38D9" w:rsidRPr="00AA22A1">
        <w:rPr>
          <w:szCs w:val="24"/>
        </w:rPr>
        <w:t xml:space="preserve"> </w:t>
      </w:r>
      <w:r w:rsidRPr="00AA22A1">
        <w:rPr>
          <w:szCs w:val="24"/>
        </w:rPr>
        <w:t>that support Gender Equity</w:t>
      </w:r>
      <w:r w:rsidR="006A38D9" w:rsidRPr="00AA22A1">
        <w:rPr>
          <w:szCs w:val="24"/>
        </w:rPr>
        <w:t xml:space="preserve"> </w:t>
      </w:r>
    </w:p>
    <w:p w14:paraId="2B0C6F8A" w14:textId="171FD13C" w:rsidR="006A38D9" w:rsidRDefault="006A38D9" w:rsidP="006A38D9">
      <w:pPr>
        <w:rPr>
          <w:szCs w:val="24"/>
        </w:rPr>
      </w:pPr>
    </w:p>
    <w:p w14:paraId="3AAAA4F1" w14:textId="2FF05F48" w:rsidR="006A38D9" w:rsidRDefault="006A38D9" w:rsidP="006A38D9">
      <w:r>
        <w:t xml:space="preserve">If your Members or </w:t>
      </w:r>
      <w:r w:rsidR="00EC2A6A">
        <w:t xml:space="preserve">your </w:t>
      </w:r>
      <w:r>
        <w:t xml:space="preserve">Board </w:t>
      </w:r>
      <w:r w:rsidR="00EC2A6A">
        <w:t>ha</w:t>
      </w:r>
      <w:r w:rsidR="00CF04CA">
        <w:t>ve</w:t>
      </w:r>
      <w:r w:rsidR="00EC2A6A">
        <w:t xml:space="preserve"> questions about the Gender Equity Policy</w:t>
      </w:r>
      <w:r w:rsidR="00232BB8">
        <w:t xml:space="preserve"> </w:t>
      </w:r>
      <w:r w:rsidR="008C5971">
        <w:t>before</w:t>
      </w:r>
      <w:r w:rsidR="00EC2A6A">
        <w:t xml:space="preserve"> adopting it or would like a webinar/presentation</w:t>
      </w:r>
      <w:r w:rsidR="00CF04CA">
        <w:t xml:space="preserve"> on the benefits of Gender Equity</w:t>
      </w:r>
      <w:r w:rsidR="00EC2A6A">
        <w:t>, contact</w:t>
      </w:r>
      <w:r w:rsidR="005016B1" w:rsidRPr="005016B1">
        <w:t xml:space="preserve"> </w:t>
      </w:r>
      <w:r w:rsidR="005016B1">
        <w:t>Canadian Women &amp; Sport</w:t>
      </w:r>
      <w:r w:rsidR="00EC2A6A">
        <w:t xml:space="preserve"> </w:t>
      </w:r>
      <w:r w:rsidR="002A1896">
        <w:t>(</w:t>
      </w:r>
      <w:hyperlink r:id="rId14" w:history="1">
        <w:r w:rsidR="006B099D" w:rsidRPr="006B099D">
          <w:rPr>
            <w:rStyle w:val="Hyperlink"/>
          </w:rPr>
          <w:t>info@womenandsport.ca</w:t>
        </w:r>
      </w:hyperlink>
      <w:r w:rsidR="002A1896" w:rsidRPr="002A1896">
        <w:t>)</w:t>
      </w:r>
      <w:r w:rsidR="00EC2A6A" w:rsidRPr="00EC2A6A">
        <w:rPr>
          <w:b/>
          <w:bCs/>
        </w:rPr>
        <w:t xml:space="preserve"> </w:t>
      </w:r>
      <w:r w:rsidR="009155CF">
        <w:t>to receive</w:t>
      </w:r>
      <w:r w:rsidR="00EC2A6A">
        <w:t xml:space="preserve"> more specific advice.</w:t>
      </w:r>
    </w:p>
    <w:p w14:paraId="59E94BF0" w14:textId="66131D5D" w:rsidR="00232BB8" w:rsidRDefault="00232BB8" w:rsidP="006A38D9"/>
    <w:p w14:paraId="065A5733" w14:textId="4FBB769C" w:rsidR="00232BB8" w:rsidRDefault="00232BB8" w:rsidP="006A38D9">
      <w:r w:rsidRPr="00232BB8">
        <w:t xml:space="preserve">Once you </w:t>
      </w:r>
      <w:r w:rsidR="00083E57">
        <w:t xml:space="preserve">have adopted your </w:t>
      </w:r>
      <w:r w:rsidR="00D06E95">
        <w:t>Policy</w:t>
      </w:r>
      <w:r w:rsidRPr="00232BB8">
        <w:t xml:space="preserve">, </w:t>
      </w:r>
      <w:r w:rsidR="00D06E95">
        <w:t xml:space="preserve">your organization should consider appointing a </w:t>
      </w:r>
      <w:r w:rsidRPr="00232BB8">
        <w:t xml:space="preserve">Gender Equity Committee to oversee the Policy </w:t>
      </w:r>
      <w:r w:rsidR="00D06E95">
        <w:t>and</w:t>
      </w:r>
      <w:r w:rsidR="00D06E95" w:rsidRPr="00232BB8">
        <w:t xml:space="preserve"> </w:t>
      </w:r>
      <w:r w:rsidRPr="00232BB8">
        <w:t xml:space="preserve">ensure compliance. </w:t>
      </w:r>
    </w:p>
    <w:p w14:paraId="224973A4" w14:textId="76E6261A" w:rsidR="00EC2A6A" w:rsidRDefault="00EC2A6A" w:rsidP="00EC2A6A"/>
    <w:p w14:paraId="7650B73E" w14:textId="6C318B09" w:rsidR="00EC2A6A" w:rsidRPr="00B855C2" w:rsidRDefault="00103407" w:rsidP="00103407">
      <w:pPr>
        <w:pStyle w:val="Heading1"/>
        <w:rPr>
          <w:u w:val="none"/>
        </w:rPr>
      </w:pPr>
      <w:bookmarkStart w:id="2" w:name="_Toc20357120"/>
      <w:r w:rsidRPr="00B855C2">
        <w:rPr>
          <w:u w:val="none"/>
        </w:rPr>
        <w:t>Operations</w:t>
      </w:r>
      <w:bookmarkEnd w:id="2"/>
    </w:p>
    <w:p w14:paraId="166EE24A" w14:textId="36EC004F" w:rsidR="00EC2A6A" w:rsidRDefault="00EC2A6A" w:rsidP="00EC2A6A">
      <w:pPr>
        <w:rPr>
          <w:u w:val="single"/>
        </w:rPr>
      </w:pPr>
    </w:p>
    <w:p w14:paraId="24F65529" w14:textId="0E578446" w:rsidR="00EC2A6A" w:rsidRDefault="00EC2A6A" w:rsidP="00EC2A6A">
      <w:r>
        <w:t xml:space="preserve">There are </w:t>
      </w:r>
      <w:r w:rsidR="00DE75F6">
        <w:t>four</w:t>
      </w:r>
      <w:r>
        <w:t xml:space="preserve"> policy requirements in the Operations section of the Policy.</w:t>
      </w:r>
    </w:p>
    <w:p w14:paraId="1CCD1A5F" w14:textId="260C9A3C" w:rsidR="00EC2A6A" w:rsidRDefault="00EC2A6A" w:rsidP="00EC2A6A"/>
    <w:p w14:paraId="4C85BD33" w14:textId="29C5058E" w:rsidR="00C7348C" w:rsidRPr="009C6025" w:rsidRDefault="009C6025" w:rsidP="009C6025">
      <w:pPr>
        <w:ind w:left="720" w:hanging="720"/>
        <w:rPr>
          <w:b/>
          <w:bCs/>
        </w:rPr>
      </w:pPr>
      <w:r>
        <w:rPr>
          <w:b/>
          <w:bCs/>
        </w:rPr>
        <w:t>6. a)</w:t>
      </w:r>
      <w:r>
        <w:rPr>
          <w:b/>
          <w:bCs/>
        </w:rPr>
        <w:tab/>
      </w:r>
      <w:r w:rsidR="00C7348C" w:rsidRPr="009C6025">
        <w:rPr>
          <w:b/>
          <w:bCs/>
        </w:rPr>
        <w:t>Ensure that all genders are portrayed equitably in promotional materials and official publications, and that gender-neutral language is used in all communications</w:t>
      </w:r>
      <w:r w:rsidR="003F5BB5" w:rsidRPr="009C6025">
        <w:rPr>
          <w:b/>
          <w:bCs/>
        </w:rPr>
        <w:t>.</w:t>
      </w:r>
    </w:p>
    <w:p w14:paraId="4EB18B01" w14:textId="77777777" w:rsidR="00C7348C" w:rsidRDefault="00C7348C" w:rsidP="00EC2A6A"/>
    <w:p w14:paraId="4977BDF2" w14:textId="5F4A2A9B" w:rsidR="009A3941" w:rsidRDefault="005016B1" w:rsidP="00EC2A6A">
      <w:r>
        <w:t>Canadian Women &amp; Sport</w:t>
      </w:r>
      <w:r w:rsidR="009A3941">
        <w:t xml:space="preserve"> recommends </w:t>
      </w:r>
      <w:r w:rsidR="00A86DD8">
        <w:t xml:space="preserve">that </w:t>
      </w:r>
      <w:r w:rsidR="003F5BB5">
        <w:t>organizations</w:t>
      </w:r>
      <w:r w:rsidR="00A86DD8">
        <w:t xml:space="preserve"> regularly</w:t>
      </w:r>
      <w:r w:rsidR="008C2C9B">
        <w:t xml:space="preserve"> review the</w:t>
      </w:r>
      <w:r w:rsidR="003F5BB5">
        <w:t>ir</w:t>
      </w:r>
      <w:r w:rsidR="008C2C9B">
        <w:t xml:space="preserve"> </w:t>
      </w:r>
      <w:r w:rsidR="00F471E3">
        <w:t>online and offline materials</w:t>
      </w:r>
      <w:r w:rsidR="008C2C9B">
        <w:t xml:space="preserve"> to ensure </w:t>
      </w:r>
      <w:r w:rsidR="00AB15EB">
        <w:t>girls and women</w:t>
      </w:r>
      <w:r w:rsidR="008C2C9B">
        <w:t xml:space="preserve"> are represented. A</w:t>
      </w:r>
      <w:r w:rsidR="00A86DD8">
        <w:t xml:space="preserve">lso, </w:t>
      </w:r>
      <w:r w:rsidR="003F5BB5">
        <w:t>organizations</w:t>
      </w:r>
      <w:r w:rsidR="00A86DD8">
        <w:t xml:space="preserve"> should portray</w:t>
      </w:r>
      <w:r w:rsidR="008C2C9B">
        <w:t xml:space="preserve"> images of </w:t>
      </w:r>
      <w:r w:rsidR="00476AFB">
        <w:t>girls and women</w:t>
      </w:r>
      <w:r w:rsidR="008C2C9B">
        <w:t xml:space="preserve"> in positions of strength and </w:t>
      </w:r>
      <w:r w:rsidR="00FD7FD4">
        <w:t>not</w:t>
      </w:r>
      <w:r w:rsidR="00A86DD8">
        <w:t xml:space="preserve"> </w:t>
      </w:r>
      <w:r w:rsidR="008C2C9B">
        <w:t>display</w:t>
      </w:r>
      <w:r w:rsidR="00A86DD8">
        <w:t xml:space="preserve"> them</w:t>
      </w:r>
      <w:r w:rsidR="008C2C9B">
        <w:t xml:space="preserve"> in a submissive or </w:t>
      </w:r>
      <w:r w:rsidR="00BA2174">
        <w:t>vulnerable</w:t>
      </w:r>
      <w:r w:rsidR="008C2C9B">
        <w:t xml:space="preserve"> role.</w:t>
      </w:r>
    </w:p>
    <w:p w14:paraId="205A1BC9" w14:textId="3BE8C23D" w:rsidR="008C2C9B" w:rsidRDefault="008C2C9B" w:rsidP="00EC2A6A"/>
    <w:p w14:paraId="6B707E4A" w14:textId="25373781" w:rsidR="008C2C9B" w:rsidRDefault="008C2C9B" w:rsidP="00EC2A6A">
      <w:r>
        <w:t>For gender-</w:t>
      </w:r>
      <w:r w:rsidR="00BA2174">
        <w:t>inclusive</w:t>
      </w:r>
      <w:r>
        <w:t xml:space="preserve"> language, </w:t>
      </w:r>
      <w:r w:rsidR="005016B1">
        <w:t>Canadian Women &amp; Sport</w:t>
      </w:r>
      <w:r>
        <w:t xml:space="preserve"> recommends that the organization review </w:t>
      </w:r>
      <w:hyperlink r:id="rId15" w:anchor="zz9tZXuAe4oZYs" w:history="1">
        <w:r w:rsidRPr="008C00DB">
          <w:rPr>
            <w:rStyle w:val="Hyperlink"/>
            <w:i/>
            <w:iCs/>
          </w:rPr>
          <w:t>gender-</w:t>
        </w:r>
        <w:r w:rsidR="00BA2174" w:rsidRPr="008C00DB">
          <w:rPr>
            <w:rStyle w:val="Hyperlink"/>
            <w:i/>
            <w:iCs/>
          </w:rPr>
          <w:t>inclusive</w:t>
        </w:r>
        <w:r w:rsidRPr="008C00DB">
          <w:rPr>
            <w:rStyle w:val="Hyperlink"/>
            <w:i/>
            <w:iCs/>
          </w:rPr>
          <w:t xml:space="preserve"> writing tips</w:t>
        </w:r>
      </w:hyperlink>
      <w:r>
        <w:t xml:space="preserve"> and always ensure correct pronouns are used. </w:t>
      </w:r>
      <w:r w:rsidR="003F5BB5">
        <w:t>Also, t</w:t>
      </w:r>
      <w:r>
        <w:t>he positions on the Board of Directors should not be gendered (</w:t>
      </w:r>
      <w:r w:rsidR="00A86DD8">
        <w:t>for example</w:t>
      </w:r>
      <w:r>
        <w:t xml:space="preserve">, use “Marketing </w:t>
      </w:r>
      <w:r w:rsidR="00EF7181">
        <w:t>Chair</w:t>
      </w:r>
      <w:r>
        <w:t>” instead of “Marketing Chairman”).</w:t>
      </w:r>
    </w:p>
    <w:p w14:paraId="65C77504" w14:textId="77777777" w:rsidR="00EC2A6A" w:rsidRPr="00AF1306" w:rsidRDefault="00EC2A6A" w:rsidP="00EC2A6A"/>
    <w:p w14:paraId="607BD34D" w14:textId="41ABB04B" w:rsidR="00EC2A6A" w:rsidRPr="00596E38" w:rsidRDefault="009C6025" w:rsidP="009C6025">
      <w:pPr>
        <w:ind w:left="720" w:hanging="720"/>
        <w:rPr>
          <w:b/>
          <w:bCs/>
        </w:rPr>
      </w:pPr>
      <w:r>
        <w:rPr>
          <w:b/>
          <w:bCs/>
        </w:rPr>
        <w:t>6. b)</w:t>
      </w:r>
      <w:r>
        <w:rPr>
          <w:b/>
          <w:bCs/>
        </w:rPr>
        <w:tab/>
      </w:r>
      <w:r w:rsidR="00EC2A6A" w:rsidRPr="00596E38">
        <w:rPr>
          <w:b/>
          <w:bCs/>
        </w:rPr>
        <w:t xml:space="preserve">Ensure that Individuals have no barriers to participation </w:t>
      </w:r>
      <w:proofErr w:type="gramStart"/>
      <w:r w:rsidR="005458F5" w:rsidRPr="00596E38">
        <w:rPr>
          <w:b/>
          <w:bCs/>
        </w:rPr>
        <w:t>on the basis of</w:t>
      </w:r>
      <w:proofErr w:type="gramEnd"/>
      <w:r w:rsidR="005458F5" w:rsidRPr="00596E38">
        <w:rPr>
          <w:b/>
          <w:bCs/>
        </w:rPr>
        <w:t xml:space="preserve"> gender </w:t>
      </w:r>
      <w:r w:rsidR="00EC2A6A" w:rsidRPr="00596E38">
        <w:rPr>
          <w:b/>
          <w:bCs/>
        </w:rPr>
        <w:t>in the Organization’s programs, training, and other opportunities</w:t>
      </w:r>
      <w:r w:rsidR="002B286F">
        <w:rPr>
          <w:b/>
          <w:bCs/>
        </w:rPr>
        <w:t>.</w:t>
      </w:r>
    </w:p>
    <w:p w14:paraId="669AF54D" w14:textId="222685CE" w:rsidR="00EC2A6A" w:rsidRDefault="00EC2A6A" w:rsidP="00EC2A6A"/>
    <w:p w14:paraId="631265D3" w14:textId="62FDD9AF" w:rsidR="00AD3956" w:rsidRDefault="008D1F5F" w:rsidP="00EC2A6A">
      <w:r>
        <w:t>E</w:t>
      </w:r>
      <w:r w:rsidRPr="008D1F5F">
        <w:t xml:space="preserve">nsuring there are no barriers to participation </w:t>
      </w:r>
      <w:r w:rsidR="004C77B9">
        <w:t xml:space="preserve">based </w:t>
      </w:r>
      <w:r>
        <w:t xml:space="preserve">on gender </w:t>
      </w:r>
      <w:r w:rsidRPr="008D1F5F">
        <w:t xml:space="preserve">is a broad, constant </w:t>
      </w:r>
      <w:r w:rsidR="008449DE">
        <w:t xml:space="preserve">goal </w:t>
      </w:r>
      <w:r>
        <w:t>for all organizations</w:t>
      </w:r>
      <w:r w:rsidR="008449DE">
        <w:t xml:space="preserve"> to strive towards</w:t>
      </w:r>
      <w:r w:rsidRPr="008D1F5F">
        <w:t xml:space="preserve">. </w:t>
      </w:r>
      <w:r w:rsidR="0087666F" w:rsidRPr="0087666F">
        <w:t>It touches every aspect of the organization: governance and staff, coaching, officiating, programming, funding, awards, competition, etc.</w:t>
      </w:r>
      <w:r w:rsidR="0087666F">
        <w:t xml:space="preserve"> </w:t>
      </w:r>
      <w:r w:rsidR="002D6602">
        <w:t xml:space="preserve">It is important to recognize that in many aspects of sport, </w:t>
      </w:r>
      <w:r w:rsidR="000353D2">
        <w:t xml:space="preserve">girls and </w:t>
      </w:r>
      <w:r w:rsidR="002D6602">
        <w:t xml:space="preserve">women have experienced historic </w:t>
      </w:r>
      <w:r w:rsidR="002D6602">
        <w:lastRenderedPageBreak/>
        <w:t>discrimination and bias</w:t>
      </w:r>
      <w:r w:rsidR="00596E38">
        <w:t xml:space="preserve"> that</w:t>
      </w:r>
      <w:r w:rsidR="002D6602">
        <w:t xml:space="preserve"> has prevented them from accessing and enjoying the same benefits as </w:t>
      </w:r>
      <w:r w:rsidR="00596E38">
        <w:t xml:space="preserve">boys and </w:t>
      </w:r>
      <w:r w:rsidR="002D6602">
        <w:t xml:space="preserve">men. Equity helps to address that historical imbalance. </w:t>
      </w:r>
    </w:p>
    <w:p w14:paraId="1367091C" w14:textId="77777777" w:rsidR="00AB15EB" w:rsidRDefault="00AB15EB" w:rsidP="00EC2A6A"/>
    <w:p w14:paraId="6D12043A" w14:textId="38CA0990" w:rsidR="000353D2" w:rsidRDefault="008D1F5F" w:rsidP="00EC2A6A">
      <w:r>
        <w:t xml:space="preserve">Organizations may get pushback when developing </w:t>
      </w:r>
      <w:r w:rsidR="00376EB8">
        <w:t>girl/woman</w:t>
      </w:r>
      <w:r>
        <w:t>-only programming</w:t>
      </w:r>
      <w:r w:rsidR="000353D2">
        <w:t>.</w:t>
      </w:r>
      <w:r>
        <w:t xml:space="preserve"> </w:t>
      </w:r>
      <w:r w:rsidR="000353D2">
        <w:t>B</w:t>
      </w:r>
      <w:r>
        <w:t xml:space="preserve">ut </w:t>
      </w:r>
      <w:r w:rsidR="000353D2">
        <w:t xml:space="preserve">such programming </w:t>
      </w:r>
      <w:r>
        <w:t xml:space="preserve">is often necessary if girls </w:t>
      </w:r>
      <w:r w:rsidR="000353D2">
        <w:t xml:space="preserve">and women </w:t>
      </w:r>
      <w:r>
        <w:t>are to participate in a way that meets their needs. Co-ed environments work for some</w:t>
      </w:r>
      <w:r w:rsidR="000353D2">
        <w:t xml:space="preserve"> people</w:t>
      </w:r>
      <w:r>
        <w:t xml:space="preserve"> but not everyone</w:t>
      </w:r>
      <w:r w:rsidR="000353D2">
        <w:t>.</w:t>
      </w:r>
      <w:r>
        <w:t xml:space="preserve"> </w:t>
      </w:r>
      <w:r w:rsidR="000353D2">
        <w:t>O</w:t>
      </w:r>
      <w:r>
        <w:t xml:space="preserve">rganizations need to listen and adjust </w:t>
      </w:r>
      <w:r w:rsidR="00596E38">
        <w:t>so they can</w:t>
      </w:r>
      <w:r>
        <w:t xml:space="preserve"> recruit and retain more </w:t>
      </w:r>
      <w:r w:rsidR="00376EB8">
        <w:t>girls and women</w:t>
      </w:r>
      <w:r>
        <w:t xml:space="preserve"> as athletes, coaches, </w:t>
      </w:r>
      <w:r w:rsidR="00596E38">
        <w:t>d</w:t>
      </w:r>
      <w:r w:rsidR="000353D2">
        <w:t>irectors</w:t>
      </w:r>
      <w:r>
        <w:t xml:space="preserve">, officials, </w:t>
      </w:r>
      <w:proofErr w:type="gramStart"/>
      <w:r>
        <w:t>volunteers</w:t>
      </w:r>
      <w:proofErr w:type="gramEnd"/>
      <w:r>
        <w:t xml:space="preserve"> and staff.  </w:t>
      </w:r>
    </w:p>
    <w:p w14:paraId="13D99CE4" w14:textId="77777777" w:rsidR="000353D2" w:rsidRDefault="000353D2" w:rsidP="00EC2A6A"/>
    <w:p w14:paraId="5950B14D" w14:textId="28C3C667" w:rsidR="00C56F60" w:rsidRDefault="005016B1" w:rsidP="00EC2A6A">
      <w:r>
        <w:t>Canadian Women &amp; Sport</w:t>
      </w:r>
      <w:r w:rsidR="002A1896">
        <w:t xml:space="preserve"> reminds organizations that girls are permitted to participate on </w:t>
      </w:r>
      <w:r w:rsidR="0094755E">
        <w:t>boys’</w:t>
      </w:r>
      <w:r w:rsidR="002A1896">
        <w:t xml:space="preserve"> teams</w:t>
      </w:r>
      <w:r w:rsidR="00B02A22">
        <w:rPr>
          <w:rFonts w:cstheme="minorHAnsi"/>
        </w:rPr>
        <w:t>—</w:t>
      </w:r>
      <w:r w:rsidR="002A1896">
        <w:t>even if a comparable girls</w:t>
      </w:r>
      <w:r w:rsidR="00B02A22">
        <w:t>’</w:t>
      </w:r>
      <w:r w:rsidR="002A1896">
        <w:t xml:space="preserve"> team is available</w:t>
      </w:r>
      <w:r w:rsidR="00B02A22">
        <w:rPr>
          <w:rFonts w:cstheme="minorHAnsi"/>
        </w:rPr>
        <w:t>—</w:t>
      </w:r>
      <w:r w:rsidR="008D1F5F" w:rsidRPr="008D1F5F">
        <w:t>provided they have comparable skill</w:t>
      </w:r>
      <w:r w:rsidR="003F5B98">
        <w:t>s</w:t>
      </w:r>
      <w:r w:rsidR="00712D0E">
        <w:t>.</w:t>
      </w:r>
      <w:r w:rsidR="002A1896">
        <w:rPr>
          <w:rStyle w:val="FootnoteReference"/>
        </w:rPr>
        <w:footnoteReference w:id="3"/>
      </w:r>
      <w:r w:rsidR="002A1896">
        <w:t xml:space="preserve"> </w:t>
      </w:r>
      <w:r w:rsidR="008D1F5F">
        <w:t>A</w:t>
      </w:r>
      <w:r w:rsidR="00B02A22">
        <w:t>lso</w:t>
      </w:r>
      <w:r w:rsidR="003F5B98">
        <w:t>,</w:t>
      </w:r>
      <w:r w:rsidR="00C56F60">
        <w:t xml:space="preserve"> organizations can justify not allowing</w:t>
      </w:r>
      <w:r w:rsidR="003F5B98">
        <w:t xml:space="preserve"> boys</w:t>
      </w:r>
      <w:r w:rsidR="00C56F60">
        <w:t xml:space="preserve"> to play on </w:t>
      </w:r>
      <w:r w:rsidR="003F5B98">
        <w:t>girls-only</w:t>
      </w:r>
      <w:r w:rsidR="00C56F60">
        <w:t xml:space="preserve"> teams </w:t>
      </w:r>
      <w:r w:rsidR="003F5B98">
        <w:t>if</w:t>
      </w:r>
      <w:r w:rsidR="00C56F60">
        <w:t xml:space="preserve"> this would disadvantage the</w:t>
      </w:r>
      <w:r w:rsidR="003F5B98">
        <w:t xml:space="preserve"> girls</w:t>
      </w:r>
      <w:r w:rsidR="00C56F60">
        <w:t xml:space="preserve"> who require a </w:t>
      </w:r>
      <w:r w:rsidR="003F5B98">
        <w:t>girls</w:t>
      </w:r>
      <w:r w:rsidR="00C56F60">
        <w:t xml:space="preserve">-only environment </w:t>
      </w:r>
      <w:r w:rsidR="00B02A22">
        <w:t>so they can</w:t>
      </w:r>
      <w:r w:rsidR="00C56F60">
        <w:t xml:space="preserve"> play.</w:t>
      </w:r>
      <w:r w:rsidR="00C56F60">
        <w:rPr>
          <w:rStyle w:val="FootnoteReference"/>
        </w:rPr>
        <w:footnoteReference w:id="4"/>
      </w:r>
      <w:r w:rsidR="008D1F5F">
        <w:t xml:space="preserve"> </w:t>
      </w:r>
    </w:p>
    <w:p w14:paraId="205987AB" w14:textId="77777777" w:rsidR="00AD3956" w:rsidRDefault="00AD3956" w:rsidP="00EC2A6A"/>
    <w:p w14:paraId="5127210F" w14:textId="57154970" w:rsidR="00BA2174" w:rsidRDefault="005016B1" w:rsidP="00EC2A6A">
      <w:r>
        <w:t>Canadian Women &amp; Sport</w:t>
      </w:r>
      <w:r w:rsidR="00C56F60" w:rsidRPr="00C56F60">
        <w:t xml:space="preserve"> recommends that the organization review the </w:t>
      </w:r>
      <w:r>
        <w:t>Canadian Women &amp; Sport</w:t>
      </w:r>
      <w:r w:rsidR="00C56F60" w:rsidRPr="00C56F60">
        <w:t xml:space="preserve"> publication </w:t>
      </w:r>
      <w:hyperlink r:id="rId16" w:history="1">
        <w:r w:rsidR="00C56F60" w:rsidRPr="00520C12">
          <w:rPr>
            <w:rStyle w:val="Hyperlink"/>
            <w:i/>
          </w:rPr>
          <w:t>Actively Engaging Women and Girls: Addressing the Psycho-Social Factors</w:t>
        </w:r>
      </w:hyperlink>
      <w:r w:rsidR="00C56F60">
        <w:t xml:space="preserve"> to better understand </w:t>
      </w:r>
      <w:r w:rsidR="003A3E5E">
        <w:t xml:space="preserve">the </w:t>
      </w:r>
      <w:r w:rsidR="00C56F60" w:rsidRPr="00C56F60">
        <w:t xml:space="preserve">barriers </w:t>
      </w:r>
      <w:r w:rsidR="00D21EC0">
        <w:t>to participation in sport and physical activity</w:t>
      </w:r>
      <w:r w:rsidR="00D24D49">
        <w:t xml:space="preserve"> that girls and women face</w:t>
      </w:r>
      <w:r w:rsidR="00C56F60" w:rsidRPr="00C56F60">
        <w:t xml:space="preserve">. </w:t>
      </w:r>
    </w:p>
    <w:p w14:paraId="56AB153E" w14:textId="6E620C41" w:rsidR="00EC2A6A" w:rsidRDefault="00EC2A6A" w:rsidP="00EC2A6A"/>
    <w:p w14:paraId="427D1492" w14:textId="4074D623" w:rsidR="00D21EC0" w:rsidRDefault="005016B1" w:rsidP="00EC2A6A">
      <w:r>
        <w:t>Canadian Women &amp; Sport</w:t>
      </w:r>
      <w:r w:rsidRPr="00D21EC0" w:rsidDel="005016B1">
        <w:t xml:space="preserve"> </w:t>
      </w:r>
      <w:r w:rsidR="00DD6AF7">
        <w:t xml:space="preserve">also </w:t>
      </w:r>
      <w:r w:rsidR="00D21EC0" w:rsidRPr="00D21EC0">
        <w:t xml:space="preserve">recommends that the organization review the </w:t>
      </w:r>
      <w:r>
        <w:t>Canadian Women &amp; Sport</w:t>
      </w:r>
      <w:r w:rsidR="00D21EC0" w:rsidRPr="00D21EC0">
        <w:t xml:space="preserve"> </w:t>
      </w:r>
      <w:r w:rsidR="00D21EC0" w:rsidRPr="005F18C9">
        <w:t xml:space="preserve">publication </w:t>
      </w:r>
      <w:hyperlink r:id="rId17" w:history="1">
        <w:r w:rsidR="00D21EC0" w:rsidRPr="005F18C9">
          <w:rPr>
            <w:rStyle w:val="Hyperlink"/>
            <w:i/>
          </w:rPr>
          <w:t>Sex Discrimination in Sport</w:t>
        </w:r>
      </w:hyperlink>
      <w:r w:rsidR="00D21EC0" w:rsidRPr="005F18C9">
        <w:t xml:space="preserve"> to better</w:t>
      </w:r>
      <w:r w:rsidR="00D21EC0">
        <w:t xml:space="preserve"> understand sex discrimination issues and jurisdictions that oversee sex discrimination legislation.</w:t>
      </w:r>
    </w:p>
    <w:p w14:paraId="7222FD04" w14:textId="77777777" w:rsidR="00D21EC0" w:rsidRDefault="00D21EC0" w:rsidP="00EC2A6A"/>
    <w:p w14:paraId="3D790C03" w14:textId="19009046" w:rsidR="00EC2A6A" w:rsidRPr="00596E38" w:rsidRDefault="009C6025" w:rsidP="009C6025">
      <w:pPr>
        <w:ind w:left="720" w:hanging="720"/>
        <w:rPr>
          <w:b/>
          <w:bCs/>
        </w:rPr>
      </w:pPr>
      <w:r>
        <w:rPr>
          <w:b/>
          <w:bCs/>
        </w:rPr>
        <w:t>6. c)</w:t>
      </w:r>
      <w:r>
        <w:rPr>
          <w:b/>
          <w:bCs/>
        </w:rPr>
        <w:tab/>
      </w:r>
      <w:r w:rsidR="00EC2A6A" w:rsidRPr="00596E38">
        <w:rPr>
          <w:b/>
          <w:bCs/>
        </w:rPr>
        <w:t xml:space="preserve">Encourage </w:t>
      </w:r>
      <w:r w:rsidR="003A3E5E" w:rsidRPr="00596E38">
        <w:rPr>
          <w:b/>
          <w:bCs/>
        </w:rPr>
        <w:t>gender-balanced representation</w:t>
      </w:r>
      <w:r w:rsidR="00EC2A6A" w:rsidRPr="00596E38">
        <w:rPr>
          <w:b/>
          <w:bCs/>
        </w:rPr>
        <w:t xml:space="preserve"> on </w:t>
      </w:r>
      <w:r w:rsidR="003A3E5E" w:rsidRPr="00596E38">
        <w:rPr>
          <w:b/>
          <w:bCs/>
        </w:rPr>
        <w:t xml:space="preserve">the </w:t>
      </w:r>
      <w:r w:rsidR="00EC2A6A" w:rsidRPr="00596E38">
        <w:rPr>
          <w:b/>
          <w:bCs/>
        </w:rPr>
        <w:t>Board of Directors and on all committees</w:t>
      </w:r>
      <w:r w:rsidR="00DE75F6" w:rsidRPr="00596E38">
        <w:rPr>
          <w:b/>
          <w:bCs/>
        </w:rPr>
        <w:t xml:space="preserve"> by working to ensure that </w:t>
      </w:r>
      <w:r w:rsidR="00EC2A6A" w:rsidRPr="00596E38">
        <w:rPr>
          <w:b/>
          <w:bCs/>
        </w:rPr>
        <w:t xml:space="preserve">at least </w:t>
      </w:r>
      <w:r w:rsidR="003A3E5E" w:rsidRPr="00596E38">
        <w:rPr>
          <w:b/>
          <w:bCs/>
        </w:rPr>
        <w:t>6</w:t>
      </w:r>
      <w:r w:rsidR="00EC2A6A" w:rsidRPr="00596E38">
        <w:rPr>
          <w:b/>
          <w:bCs/>
        </w:rPr>
        <w:t xml:space="preserve">0% of the </w:t>
      </w:r>
      <w:r w:rsidR="005458F5" w:rsidRPr="00596E38">
        <w:rPr>
          <w:b/>
          <w:bCs/>
        </w:rPr>
        <w:t>elected</w:t>
      </w:r>
      <w:r w:rsidR="00EC2A6A" w:rsidRPr="00596E38">
        <w:rPr>
          <w:b/>
          <w:bCs/>
        </w:rPr>
        <w:t xml:space="preserve"> positions on the Board of Directors</w:t>
      </w:r>
      <w:r w:rsidR="00DE75F6" w:rsidRPr="00596E38">
        <w:rPr>
          <w:b/>
          <w:bCs/>
        </w:rPr>
        <w:t xml:space="preserve">, and </w:t>
      </w:r>
      <w:r w:rsidR="003A3E5E" w:rsidRPr="00596E38">
        <w:rPr>
          <w:b/>
          <w:bCs/>
        </w:rPr>
        <w:t>two-thirds of elected/</w:t>
      </w:r>
      <w:r w:rsidR="00DE75F6" w:rsidRPr="00596E38">
        <w:rPr>
          <w:b/>
          <w:bCs/>
        </w:rPr>
        <w:t xml:space="preserve">appointed </w:t>
      </w:r>
      <w:r w:rsidR="003A3E5E" w:rsidRPr="00596E38">
        <w:rPr>
          <w:b/>
          <w:bCs/>
        </w:rPr>
        <w:t>positions on Committees are from one</w:t>
      </w:r>
      <w:r w:rsidR="00EC2A6A" w:rsidRPr="00596E38">
        <w:rPr>
          <w:b/>
          <w:bCs/>
        </w:rPr>
        <w:t xml:space="preserve"> gender</w:t>
      </w:r>
      <w:r w:rsidR="003F5BB5">
        <w:rPr>
          <w:b/>
          <w:bCs/>
        </w:rPr>
        <w:t>.</w:t>
      </w:r>
    </w:p>
    <w:p w14:paraId="26D03F4C" w14:textId="3757481B" w:rsidR="00EC2A6A" w:rsidRDefault="00EC2A6A" w:rsidP="00EC2A6A"/>
    <w:p w14:paraId="23145E93" w14:textId="5E9FFF31" w:rsidR="00DE75F6" w:rsidRDefault="005016B1" w:rsidP="00EC2A6A">
      <w:r>
        <w:t>Canadian Women &amp; Sport</w:t>
      </w:r>
      <w:r w:rsidR="00DE75F6">
        <w:t xml:space="preserve"> recommends that the </w:t>
      </w:r>
      <w:r w:rsidR="00836717">
        <w:t>o</w:t>
      </w:r>
      <w:r w:rsidR="00DE75F6">
        <w:t xml:space="preserve">rganization review the </w:t>
      </w:r>
      <w:r>
        <w:t>Canadian Women &amp; Sport</w:t>
      </w:r>
      <w:r w:rsidR="00DE75F6">
        <w:t xml:space="preserve"> </w:t>
      </w:r>
      <w:r w:rsidR="00DE75F6" w:rsidRPr="00836717">
        <w:t>publication</w:t>
      </w:r>
      <w:r w:rsidR="00DE75F6" w:rsidRPr="00836717">
        <w:rPr>
          <w:i/>
          <w:iCs/>
        </w:rPr>
        <w:t xml:space="preserve"> </w:t>
      </w:r>
      <w:hyperlink r:id="rId18" w:history="1">
        <w:r w:rsidR="00DE75F6" w:rsidRPr="00836717">
          <w:rPr>
            <w:rStyle w:val="Hyperlink"/>
            <w:i/>
            <w:iCs/>
          </w:rPr>
          <w:t>Good Practices for Creating Gender-Equitable Boards in Sport</w:t>
        </w:r>
      </w:hyperlink>
      <w:r w:rsidR="007C349C">
        <w:t>.</w:t>
      </w:r>
      <w:r w:rsidR="00DE75F6">
        <w:t xml:space="preserve"> </w:t>
      </w:r>
      <w:r w:rsidR="007D078A">
        <w:t>One best practice described in this resource is for the organization to include in its Bylaws the requirement for gender-balanced representation on the Board of Directors. Including this requirement in the organization’s legal governing document mandates accountability for meeting it.</w:t>
      </w:r>
    </w:p>
    <w:p w14:paraId="585280CD" w14:textId="77777777" w:rsidR="00DE75F6" w:rsidRDefault="00DE75F6" w:rsidP="00EC2A6A"/>
    <w:p w14:paraId="2A76028F" w14:textId="159F9169" w:rsidR="00DE75F6" w:rsidRDefault="005016B1" w:rsidP="00EC2A6A">
      <w:r>
        <w:t>Canadian Women &amp; Sport</w:t>
      </w:r>
      <w:r w:rsidR="00DE75F6">
        <w:t xml:space="preserve"> also recommends that the </w:t>
      </w:r>
      <w:r w:rsidR="00CF04CA">
        <w:t>o</w:t>
      </w:r>
      <w:r w:rsidR="00DE75F6">
        <w:t xml:space="preserve">rganization review the </w:t>
      </w:r>
      <w:r>
        <w:t>Canadian Women &amp; Sport</w:t>
      </w:r>
      <w:r w:rsidR="00DE75F6">
        <w:t xml:space="preserve"> publication </w:t>
      </w:r>
      <w:hyperlink r:id="rId19" w:history="1">
        <w:r w:rsidR="00DE75F6" w:rsidRPr="00836717">
          <w:rPr>
            <w:rStyle w:val="Hyperlink"/>
            <w:i/>
            <w:iCs/>
          </w:rPr>
          <w:t>Women on Boards: A Guide to Getting Involved</w:t>
        </w:r>
      </w:hyperlink>
      <w:r w:rsidR="00DE75F6">
        <w:t xml:space="preserve"> and provide that document to potential nominees. </w:t>
      </w:r>
    </w:p>
    <w:p w14:paraId="7D92E394" w14:textId="07319AEE" w:rsidR="003D7A72" w:rsidRDefault="003D7A72" w:rsidP="00EC2A6A"/>
    <w:p w14:paraId="1C06178D" w14:textId="513A2F9F" w:rsidR="00AB15EB" w:rsidRDefault="005016B1" w:rsidP="00EC2A6A">
      <w:r>
        <w:t>Canadian Women &amp; Sport</w:t>
      </w:r>
      <w:r w:rsidR="003D7A72">
        <w:t xml:space="preserve"> recommends th</w:t>
      </w:r>
      <w:r w:rsidR="0024169F">
        <w:t xml:space="preserve">at organizations </w:t>
      </w:r>
      <w:r w:rsidR="00D969A2">
        <w:t xml:space="preserve">strive to achieve the following goals: </w:t>
      </w:r>
    </w:p>
    <w:p w14:paraId="522E0E9F" w14:textId="4041D80E" w:rsidR="003D7A72" w:rsidRDefault="00B7140F" w:rsidP="00AB15EB">
      <w:pPr>
        <w:pStyle w:val="ListParagraph"/>
        <w:numPr>
          <w:ilvl w:val="0"/>
          <w:numId w:val="17"/>
        </w:numPr>
      </w:pPr>
      <w:r>
        <w:lastRenderedPageBreak/>
        <w:t>Gender</w:t>
      </w:r>
      <w:r w:rsidR="00596E38">
        <w:t xml:space="preserve"> </w:t>
      </w:r>
      <w:r>
        <w:t xml:space="preserve">balance in the </w:t>
      </w:r>
      <w:r w:rsidR="003D7A72">
        <w:t>delegat</w:t>
      </w:r>
      <w:r>
        <w:t xml:space="preserve">ions to </w:t>
      </w:r>
      <w:r w:rsidR="003D7A72">
        <w:t>external events</w:t>
      </w:r>
    </w:p>
    <w:p w14:paraId="69C10128" w14:textId="390A5D24" w:rsidR="003D7A72" w:rsidRDefault="00B7140F" w:rsidP="003D7A72">
      <w:pPr>
        <w:pStyle w:val="ListParagraph"/>
        <w:numPr>
          <w:ilvl w:val="0"/>
          <w:numId w:val="16"/>
        </w:numPr>
      </w:pPr>
      <w:r>
        <w:t>Gender</w:t>
      </w:r>
      <w:r w:rsidR="00596E38">
        <w:t xml:space="preserve"> </w:t>
      </w:r>
      <w:r>
        <w:t xml:space="preserve">balance in the </w:t>
      </w:r>
      <w:r w:rsidR="003D7A72">
        <w:t>speakers and presenters at conferences or meetings hosted by the organization</w:t>
      </w:r>
    </w:p>
    <w:p w14:paraId="087DC47D" w14:textId="5DA3EF90" w:rsidR="00034E5A" w:rsidRPr="00034E5A" w:rsidRDefault="001D2254" w:rsidP="00AB15EB">
      <w:pPr>
        <w:pStyle w:val="ListParagraph"/>
        <w:numPr>
          <w:ilvl w:val="0"/>
          <w:numId w:val="16"/>
        </w:numPr>
      </w:pPr>
      <w:r>
        <w:t>Gender</w:t>
      </w:r>
      <w:r w:rsidR="00596E38">
        <w:t xml:space="preserve"> </w:t>
      </w:r>
      <w:r>
        <w:t>balance in the chairing of committees</w:t>
      </w:r>
    </w:p>
    <w:p w14:paraId="2FEDD4DC" w14:textId="5BE7AC7A" w:rsidR="003D7A72" w:rsidRDefault="003D7A72" w:rsidP="00520C12">
      <w:pPr>
        <w:ind w:left="360"/>
      </w:pPr>
    </w:p>
    <w:p w14:paraId="2D63EB8C" w14:textId="752A5E12" w:rsidR="00EC2A6A" w:rsidRPr="00596E38" w:rsidRDefault="009C6025" w:rsidP="009C6025">
      <w:pPr>
        <w:ind w:left="720" w:hanging="720"/>
        <w:rPr>
          <w:b/>
          <w:bCs/>
        </w:rPr>
      </w:pPr>
      <w:r>
        <w:rPr>
          <w:b/>
          <w:bCs/>
        </w:rPr>
        <w:t>6. d)</w:t>
      </w:r>
      <w:r>
        <w:rPr>
          <w:b/>
          <w:bCs/>
        </w:rPr>
        <w:tab/>
      </w:r>
      <w:r w:rsidR="00EC2A6A" w:rsidRPr="002B286F">
        <w:rPr>
          <w:b/>
          <w:bCs/>
        </w:rPr>
        <w:t xml:space="preserve">Handle any incidence of discriminatory behaviour </w:t>
      </w:r>
      <w:proofErr w:type="gramStart"/>
      <w:r w:rsidR="00EC2A6A" w:rsidRPr="002B286F">
        <w:rPr>
          <w:b/>
          <w:bCs/>
        </w:rPr>
        <w:t>on the basis of</w:t>
      </w:r>
      <w:proofErr w:type="gramEnd"/>
      <w:r w:rsidR="00EC2A6A" w:rsidRPr="002B286F">
        <w:rPr>
          <w:b/>
          <w:bCs/>
        </w:rPr>
        <w:t xml:space="preserve"> gender according to the Organization’s </w:t>
      </w:r>
      <w:r w:rsidR="007D078A" w:rsidRPr="002B286F">
        <w:rPr>
          <w:b/>
          <w:bCs/>
        </w:rPr>
        <w:t>policies for complaints and dispute resolution</w:t>
      </w:r>
      <w:r w:rsidR="003F5BB5" w:rsidRPr="002B286F">
        <w:rPr>
          <w:b/>
          <w:bCs/>
        </w:rPr>
        <w:t>.</w:t>
      </w:r>
    </w:p>
    <w:p w14:paraId="3162FA1F" w14:textId="77777777" w:rsidR="007D078A" w:rsidRDefault="007D078A" w:rsidP="00EC2A6A"/>
    <w:p w14:paraId="76607B11" w14:textId="7567D4EB" w:rsidR="007C349C" w:rsidRDefault="005016B1" w:rsidP="00EC2A6A">
      <w:r>
        <w:t>Canadian Women &amp; Sport</w:t>
      </w:r>
      <w:r w:rsidR="007C349C">
        <w:t xml:space="preserve"> expects that all organizations will have a </w:t>
      </w:r>
      <w:r w:rsidR="007C349C" w:rsidRPr="007C349C">
        <w:rPr>
          <w:i/>
          <w:iCs/>
        </w:rPr>
        <w:t>Code of Conduct and Ethics</w:t>
      </w:r>
      <w:r w:rsidR="007C349C">
        <w:t xml:space="preserve"> that requires individuals within the organization to </w:t>
      </w:r>
      <w:r w:rsidR="00D942C5">
        <w:t xml:space="preserve">comply with the </w:t>
      </w:r>
      <w:r w:rsidR="00D942C5" w:rsidRPr="00D942C5">
        <w:rPr>
          <w:i/>
          <w:iCs/>
        </w:rPr>
        <w:t>Code</w:t>
      </w:r>
      <w:r w:rsidR="007C349C">
        <w:t>. The organization’s</w:t>
      </w:r>
      <w:r w:rsidR="007D078A">
        <w:t xml:space="preserve"> policies for complaints and dispute resolution (such as a</w:t>
      </w:r>
      <w:r w:rsidR="007C349C">
        <w:t xml:space="preserve"> </w:t>
      </w:r>
      <w:r w:rsidR="007C349C" w:rsidRPr="007C349C">
        <w:rPr>
          <w:i/>
          <w:iCs/>
        </w:rPr>
        <w:t>Discipline and Complaints Policy</w:t>
      </w:r>
      <w:r w:rsidR="007D078A">
        <w:rPr>
          <w:i/>
          <w:iCs/>
        </w:rPr>
        <w:t>)</w:t>
      </w:r>
      <w:r w:rsidR="007C349C">
        <w:t xml:space="preserve"> should provide for a procedurally fair mechanism to report and act on complaints. </w:t>
      </w:r>
    </w:p>
    <w:p w14:paraId="6A4584EA" w14:textId="0808F494" w:rsidR="00034E5A" w:rsidRDefault="00034E5A" w:rsidP="00EC2A6A"/>
    <w:p w14:paraId="242BA256" w14:textId="2B60294B" w:rsidR="00DD6AF7" w:rsidRDefault="005016B1" w:rsidP="00EC2A6A">
      <w:r>
        <w:t>Canadian Women &amp; Sport</w:t>
      </w:r>
      <w:r w:rsidR="00DD6AF7">
        <w:t xml:space="preserve"> recommends </w:t>
      </w:r>
      <w:r w:rsidR="00DD6AF7" w:rsidRPr="00DD6AF7">
        <w:t>that the organization review</w:t>
      </w:r>
      <w:r w:rsidR="00DD6AF7">
        <w:t xml:space="preserve"> </w:t>
      </w:r>
      <w:r w:rsidR="007D078A">
        <w:t xml:space="preserve">its </w:t>
      </w:r>
      <w:r w:rsidR="007D078A" w:rsidRPr="007D078A">
        <w:t>existing policies to</w:t>
      </w:r>
      <w:r w:rsidR="007D078A">
        <w:rPr>
          <w:i/>
          <w:iCs/>
        </w:rPr>
        <w:t xml:space="preserve"> </w:t>
      </w:r>
      <w:r w:rsidR="00DD6AF7">
        <w:t xml:space="preserve">ensure any references to the new </w:t>
      </w:r>
      <w:r w:rsidR="00DD6AF7" w:rsidRPr="00520C12">
        <w:rPr>
          <w:i/>
          <w:iCs/>
        </w:rPr>
        <w:t xml:space="preserve">Gender Equity Policy </w:t>
      </w:r>
      <w:r w:rsidR="00DD6AF7">
        <w:t xml:space="preserve">are included where applicable. </w:t>
      </w:r>
    </w:p>
    <w:p w14:paraId="2E108178" w14:textId="77777777" w:rsidR="007C349C" w:rsidRDefault="007C349C" w:rsidP="00EC2A6A"/>
    <w:p w14:paraId="7223026B" w14:textId="52859B26" w:rsidR="00EC2A6A" w:rsidRPr="0020514C" w:rsidRDefault="00103407" w:rsidP="00103407">
      <w:pPr>
        <w:pStyle w:val="Heading1"/>
        <w:rPr>
          <w:u w:val="none"/>
        </w:rPr>
      </w:pPr>
      <w:bookmarkStart w:id="3" w:name="_Toc20357121"/>
      <w:r w:rsidRPr="0020514C">
        <w:rPr>
          <w:u w:val="none"/>
        </w:rPr>
        <w:t>Programming</w:t>
      </w:r>
      <w:bookmarkEnd w:id="3"/>
    </w:p>
    <w:p w14:paraId="2F4A72A3" w14:textId="561CB04E" w:rsidR="00EC2A6A" w:rsidRDefault="00EC2A6A" w:rsidP="00EC2A6A"/>
    <w:p w14:paraId="25A4790E" w14:textId="64649F52" w:rsidR="00EC2A6A" w:rsidRDefault="00EC2A6A" w:rsidP="00EC2A6A">
      <w:r>
        <w:t xml:space="preserve">There are </w:t>
      </w:r>
      <w:r w:rsidR="009510F1">
        <w:t>five</w:t>
      </w:r>
      <w:r>
        <w:t xml:space="preserve"> policy requirements in the Programming section of the Policy.</w:t>
      </w:r>
    </w:p>
    <w:p w14:paraId="49B5BFD7" w14:textId="5C8D69C7" w:rsidR="00EC2A6A" w:rsidRDefault="00EC2A6A" w:rsidP="00EC2A6A"/>
    <w:p w14:paraId="3BCE672C" w14:textId="60F21D58" w:rsidR="00EC2A6A" w:rsidRPr="0020514C" w:rsidRDefault="0020514C" w:rsidP="0020514C">
      <w:pPr>
        <w:ind w:left="720" w:hanging="720"/>
        <w:rPr>
          <w:b/>
          <w:bCs/>
          <w:iCs/>
        </w:rPr>
      </w:pPr>
      <w:r>
        <w:rPr>
          <w:b/>
          <w:bCs/>
          <w:iCs/>
          <w:lang w:val="en-US"/>
        </w:rPr>
        <w:t>7. a)</w:t>
      </w:r>
      <w:r>
        <w:rPr>
          <w:b/>
          <w:bCs/>
          <w:iCs/>
          <w:lang w:val="en-US"/>
        </w:rPr>
        <w:tab/>
      </w:r>
      <w:r w:rsidR="00EC2A6A" w:rsidRPr="0020514C">
        <w:rPr>
          <w:b/>
          <w:bCs/>
          <w:iCs/>
          <w:lang w:val="en-US"/>
        </w:rPr>
        <w:t xml:space="preserve">Commit to the </w:t>
      </w:r>
      <w:r w:rsidR="007D078A" w:rsidRPr="0020514C">
        <w:rPr>
          <w:b/>
          <w:bCs/>
          <w:iCs/>
          <w:lang w:val="en-US"/>
        </w:rPr>
        <w:t xml:space="preserve">equitable </w:t>
      </w:r>
      <w:r w:rsidR="00EC2A6A" w:rsidRPr="0020514C">
        <w:rPr>
          <w:b/>
          <w:bCs/>
          <w:iCs/>
          <w:lang w:val="en-US"/>
        </w:rPr>
        <w:t xml:space="preserve">allocation of </w:t>
      </w:r>
      <w:r w:rsidR="00745086" w:rsidRPr="0020514C">
        <w:rPr>
          <w:b/>
          <w:bCs/>
          <w:iCs/>
          <w:lang w:val="en-US"/>
        </w:rPr>
        <w:t xml:space="preserve">resources, </w:t>
      </w:r>
      <w:r w:rsidR="00EC2A6A" w:rsidRPr="0020514C">
        <w:rPr>
          <w:b/>
          <w:bCs/>
          <w:iCs/>
          <w:lang w:val="en-US"/>
        </w:rPr>
        <w:t xml:space="preserve">financial </w:t>
      </w:r>
      <w:r w:rsidR="00745086" w:rsidRPr="0020514C">
        <w:rPr>
          <w:b/>
          <w:bCs/>
          <w:iCs/>
          <w:lang w:val="en-US"/>
        </w:rPr>
        <w:t xml:space="preserve">and otherwise, </w:t>
      </w:r>
      <w:r w:rsidR="00EC2A6A" w:rsidRPr="0020514C">
        <w:rPr>
          <w:b/>
          <w:bCs/>
          <w:iCs/>
          <w:lang w:val="en-US"/>
        </w:rPr>
        <w:t xml:space="preserve">and the provision of services for </w:t>
      </w:r>
      <w:r w:rsidR="007D078A" w:rsidRPr="0020514C">
        <w:rPr>
          <w:b/>
          <w:bCs/>
          <w:iCs/>
          <w:lang w:val="en-US"/>
        </w:rPr>
        <w:t>girls and women</w:t>
      </w:r>
      <w:r w:rsidR="00672872" w:rsidRPr="0020514C">
        <w:rPr>
          <w:b/>
          <w:bCs/>
          <w:iCs/>
          <w:lang w:val="en-US"/>
        </w:rPr>
        <w:t>.</w:t>
      </w:r>
    </w:p>
    <w:p w14:paraId="4D325C4D" w14:textId="77777777" w:rsidR="007D078A" w:rsidRDefault="007D078A" w:rsidP="00EC2A6A">
      <w:pPr>
        <w:rPr>
          <w:iCs/>
        </w:rPr>
      </w:pPr>
    </w:p>
    <w:p w14:paraId="458B52E5" w14:textId="6BBA5404" w:rsidR="00103407" w:rsidRDefault="005016B1" w:rsidP="00EC2A6A">
      <w:pPr>
        <w:rPr>
          <w:iCs/>
        </w:rPr>
      </w:pPr>
      <w:r>
        <w:t>Canadian Women &amp; Sport</w:t>
      </w:r>
      <w:r w:rsidR="00103407">
        <w:rPr>
          <w:iCs/>
        </w:rPr>
        <w:t xml:space="preserve"> reminds organizations that </w:t>
      </w:r>
      <w:r w:rsidR="003F5BB5">
        <w:rPr>
          <w:iCs/>
        </w:rPr>
        <w:t xml:space="preserve">they should provide </w:t>
      </w:r>
      <w:r w:rsidR="00103407">
        <w:rPr>
          <w:iCs/>
        </w:rPr>
        <w:t xml:space="preserve">funding, resources and </w:t>
      </w:r>
      <w:r w:rsidR="001F50BC">
        <w:rPr>
          <w:iCs/>
        </w:rPr>
        <w:t>supports</w:t>
      </w:r>
      <w:r w:rsidR="00D3007B">
        <w:rPr>
          <w:iCs/>
        </w:rPr>
        <w:t>,</w:t>
      </w:r>
      <w:r w:rsidR="00D14EE0">
        <w:rPr>
          <w:iCs/>
        </w:rPr>
        <w:t xml:space="preserve"> aim</w:t>
      </w:r>
      <w:r w:rsidR="00D3007B">
        <w:rPr>
          <w:iCs/>
        </w:rPr>
        <w:t>ing</w:t>
      </w:r>
      <w:r w:rsidR="00D14EE0">
        <w:rPr>
          <w:iCs/>
        </w:rPr>
        <w:t xml:space="preserve"> </w:t>
      </w:r>
      <w:r w:rsidR="00D3007B">
        <w:rPr>
          <w:iCs/>
        </w:rPr>
        <w:t>to</w:t>
      </w:r>
      <w:r w:rsidR="00D14EE0">
        <w:rPr>
          <w:iCs/>
        </w:rPr>
        <w:t xml:space="preserve"> meet </w:t>
      </w:r>
      <w:r w:rsidR="00E11D20">
        <w:rPr>
          <w:iCs/>
        </w:rPr>
        <w:t>the requirements for gender equity</w:t>
      </w:r>
      <w:r w:rsidR="00EE163E">
        <w:rPr>
          <w:iCs/>
        </w:rPr>
        <w:t xml:space="preserve"> and anti-discrimination. </w:t>
      </w:r>
      <w:r w:rsidR="000F07D4">
        <w:rPr>
          <w:iCs/>
        </w:rPr>
        <w:t xml:space="preserve">This implies that girls and women should be provided with the supports they need to experience the same benefits from sport </w:t>
      </w:r>
      <w:r w:rsidR="00D3007B">
        <w:rPr>
          <w:iCs/>
        </w:rPr>
        <w:t>that</w:t>
      </w:r>
      <w:r w:rsidR="000F07D4">
        <w:rPr>
          <w:iCs/>
        </w:rPr>
        <w:t xml:space="preserve"> boys and men enjoy. </w:t>
      </w:r>
      <w:r w:rsidR="00F85F36">
        <w:rPr>
          <w:iCs/>
        </w:rPr>
        <w:t xml:space="preserve">In some instances, this may mean girls and women require more support than </w:t>
      </w:r>
      <w:r w:rsidR="00672872">
        <w:rPr>
          <w:iCs/>
        </w:rPr>
        <w:t xml:space="preserve">boys and </w:t>
      </w:r>
      <w:r w:rsidR="00F85F36">
        <w:rPr>
          <w:iCs/>
        </w:rPr>
        <w:t xml:space="preserve">men do, to address historical imbalances. Or </w:t>
      </w:r>
      <w:r w:rsidR="00D91B90">
        <w:rPr>
          <w:iCs/>
        </w:rPr>
        <w:t>they</w:t>
      </w:r>
      <w:r w:rsidR="00F85F36">
        <w:rPr>
          <w:iCs/>
        </w:rPr>
        <w:t xml:space="preserve"> may require different supports.</w:t>
      </w:r>
      <w:r w:rsidR="00EC205D">
        <w:rPr>
          <w:iCs/>
        </w:rPr>
        <w:t xml:space="preserve"> </w:t>
      </w:r>
    </w:p>
    <w:p w14:paraId="09E260B6" w14:textId="4CA4E86E" w:rsidR="003D7A72" w:rsidRDefault="003D7A72" w:rsidP="00EC2A6A">
      <w:pPr>
        <w:rPr>
          <w:iCs/>
        </w:rPr>
      </w:pPr>
    </w:p>
    <w:p w14:paraId="6D759448" w14:textId="4495DE63" w:rsidR="003D7A72" w:rsidRDefault="003D7A72" w:rsidP="00EC2A6A">
      <w:pPr>
        <w:rPr>
          <w:iCs/>
        </w:rPr>
      </w:pPr>
      <w:r>
        <w:rPr>
          <w:iCs/>
        </w:rPr>
        <w:t>As a specific example,</w:t>
      </w:r>
      <w:r w:rsidR="005016B1" w:rsidRPr="005016B1">
        <w:t xml:space="preserve"> </w:t>
      </w:r>
      <w:r w:rsidR="005016B1">
        <w:t>Canadian Women &amp; Sport</w:t>
      </w:r>
      <w:r>
        <w:rPr>
          <w:iCs/>
        </w:rPr>
        <w:t xml:space="preserve"> suggests that </w:t>
      </w:r>
      <w:r w:rsidR="00672872">
        <w:rPr>
          <w:iCs/>
        </w:rPr>
        <w:t xml:space="preserve">organizations apportion equitably </w:t>
      </w:r>
      <w:r>
        <w:rPr>
          <w:iCs/>
        </w:rPr>
        <w:t xml:space="preserve">any grants or sponsorship funding between </w:t>
      </w:r>
      <w:r w:rsidR="00360C1C">
        <w:rPr>
          <w:iCs/>
        </w:rPr>
        <w:t xml:space="preserve">men’s </w:t>
      </w:r>
      <w:r>
        <w:rPr>
          <w:iCs/>
        </w:rPr>
        <w:t xml:space="preserve">and </w:t>
      </w:r>
      <w:r w:rsidR="00360C1C">
        <w:rPr>
          <w:iCs/>
        </w:rPr>
        <w:t>women’s</w:t>
      </w:r>
      <w:r>
        <w:rPr>
          <w:iCs/>
        </w:rPr>
        <w:t xml:space="preserve"> programming or competitions. </w:t>
      </w:r>
      <w:r w:rsidR="00B008E3">
        <w:rPr>
          <w:iCs/>
        </w:rPr>
        <w:t>In some instances, this may mean</w:t>
      </w:r>
      <w:r w:rsidR="00A30783">
        <w:rPr>
          <w:iCs/>
        </w:rPr>
        <w:t xml:space="preserve"> the same funding</w:t>
      </w:r>
      <w:r w:rsidR="00672872">
        <w:rPr>
          <w:iCs/>
        </w:rPr>
        <w:t>. I</w:t>
      </w:r>
      <w:r w:rsidR="00D96595">
        <w:rPr>
          <w:iCs/>
        </w:rPr>
        <w:t>n other instances, it may mean</w:t>
      </w:r>
      <w:r w:rsidR="00B008E3">
        <w:rPr>
          <w:iCs/>
        </w:rPr>
        <w:t xml:space="preserve"> providing more grants or sponsorship to </w:t>
      </w:r>
      <w:r w:rsidR="00A30783">
        <w:rPr>
          <w:iCs/>
        </w:rPr>
        <w:t xml:space="preserve">women’s programming to address historical imbalances in </w:t>
      </w:r>
      <w:r w:rsidR="00D96595">
        <w:rPr>
          <w:iCs/>
        </w:rPr>
        <w:t xml:space="preserve">the </w:t>
      </w:r>
      <w:r w:rsidR="00A30783">
        <w:rPr>
          <w:iCs/>
        </w:rPr>
        <w:t>support</w:t>
      </w:r>
      <w:r w:rsidR="00D96595">
        <w:rPr>
          <w:iCs/>
        </w:rPr>
        <w:t xml:space="preserve"> they have received</w:t>
      </w:r>
      <w:r w:rsidR="00A30783">
        <w:rPr>
          <w:iCs/>
        </w:rPr>
        <w:t>.</w:t>
      </w:r>
      <w:r>
        <w:rPr>
          <w:iCs/>
        </w:rPr>
        <w:t xml:space="preserve"> Similarly, if the organization hosts competitions or championships, it should not exclusively host competitions or championships for one gender but should alternate between men’s and women’s events</w:t>
      </w:r>
      <w:r w:rsidR="00672872">
        <w:rPr>
          <w:iCs/>
        </w:rPr>
        <w:t>. It should</w:t>
      </w:r>
      <w:r w:rsidR="00AA1B64">
        <w:rPr>
          <w:iCs/>
        </w:rPr>
        <w:t xml:space="preserve"> provide a similar host experience regardless of the gender of the competitors</w:t>
      </w:r>
      <w:r>
        <w:rPr>
          <w:iCs/>
        </w:rPr>
        <w:t>.</w:t>
      </w:r>
    </w:p>
    <w:p w14:paraId="0DC1F6AA" w14:textId="77777777" w:rsidR="00EC2A6A" w:rsidRPr="00EC2A6A" w:rsidRDefault="00EC2A6A" w:rsidP="00103407">
      <w:pPr>
        <w:rPr>
          <w:iCs/>
        </w:rPr>
      </w:pPr>
    </w:p>
    <w:p w14:paraId="7858E61D" w14:textId="44551B70" w:rsidR="00EC2A6A" w:rsidRPr="00672872" w:rsidRDefault="0020514C" w:rsidP="0020514C">
      <w:pPr>
        <w:ind w:left="720" w:hanging="720"/>
        <w:rPr>
          <w:b/>
          <w:bCs/>
          <w:i/>
        </w:rPr>
      </w:pPr>
      <w:r>
        <w:rPr>
          <w:b/>
          <w:bCs/>
          <w:iCs/>
        </w:rPr>
        <w:t>7. b)</w:t>
      </w:r>
      <w:r>
        <w:rPr>
          <w:b/>
          <w:bCs/>
          <w:iCs/>
        </w:rPr>
        <w:tab/>
      </w:r>
      <w:r w:rsidR="00EC2A6A" w:rsidRPr="00672872">
        <w:rPr>
          <w:b/>
          <w:bCs/>
          <w:iCs/>
        </w:rPr>
        <w:t>Ensure that the achievement of equitable opportunities is a key consideration when developing, updating, or delivering programs and policies</w:t>
      </w:r>
      <w:r w:rsidR="00672872" w:rsidRPr="00672872">
        <w:rPr>
          <w:b/>
          <w:bCs/>
          <w:i/>
        </w:rPr>
        <w:t>.</w:t>
      </w:r>
    </w:p>
    <w:p w14:paraId="47C3A190" w14:textId="77777777" w:rsidR="007D078A" w:rsidRDefault="007D078A" w:rsidP="00EC2A6A">
      <w:pPr>
        <w:rPr>
          <w:iCs/>
        </w:rPr>
      </w:pPr>
    </w:p>
    <w:p w14:paraId="0D838465" w14:textId="1E08BC95" w:rsidR="00103407" w:rsidRDefault="00103407" w:rsidP="00EC2A6A">
      <w:pPr>
        <w:rPr>
          <w:iCs/>
        </w:rPr>
      </w:pPr>
      <w:r>
        <w:rPr>
          <w:iCs/>
        </w:rPr>
        <w:t xml:space="preserve">The organization should consider </w:t>
      </w:r>
      <w:r w:rsidR="00FE61B7">
        <w:rPr>
          <w:iCs/>
        </w:rPr>
        <w:t>girls and women</w:t>
      </w:r>
      <w:r>
        <w:rPr>
          <w:iCs/>
        </w:rPr>
        <w:t xml:space="preserve"> when developing and updating </w:t>
      </w:r>
      <w:r>
        <w:rPr>
          <w:iCs/>
        </w:rPr>
        <w:lastRenderedPageBreak/>
        <w:t>programming</w:t>
      </w:r>
      <w:r w:rsidR="00672872">
        <w:rPr>
          <w:iCs/>
        </w:rPr>
        <w:t>.</w:t>
      </w:r>
      <w:r>
        <w:rPr>
          <w:iCs/>
        </w:rPr>
        <w:t xml:space="preserve"> </w:t>
      </w:r>
      <w:r w:rsidR="00672872">
        <w:rPr>
          <w:iCs/>
        </w:rPr>
        <w:t>It</w:t>
      </w:r>
      <w:r w:rsidR="008C6EA2">
        <w:rPr>
          <w:iCs/>
        </w:rPr>
        <w:t xml:space="preserve"> </w:t>
      </w:r>
      <w:r>
        <w:rPr>
          <w:iCs/>
        </w:rPr>
        <w:t xml:space="preserve">must recognize instances where </w:t>
      </w:r>
      <w:r w:rsidR="00E9769E">
        <w:rPr>
          <w:iCs/>
        </w:rPr>
        <w:t xml:space="preserve">girls and women are experiencing a </w:t>
      </w:r>
      <w:r w:rsidR="0037130B">
        <w:rPr>
          <w:iCs/>
        </w:rPr>
        <w:t xml:space="preserve">structural </w:t>
      </w:r>
      <w:r w:rsidR="00E9769E">
        <w:rPr>
          <w:iCs/>
        </w:rPr>
        <w:t xml:space="preserve">disadvantage or need different approaches </w:t>
      </w:r>
      <w:r w:rsidR="0037130B">
        <w:rPr>
          <w:iCs/>
        </w:rPr>
        <w:t xml:space="preserve">compared to </w:t>
      </w:r>
      <w:r w:rsidR="00E9769E">
        <w:rPr>
          <w:iCs/>
        </w:rPr>
        <w:t>boys and men.</w:t>
      </w:r>
      <w:r w:rsidR="00931A54">
        <w:rPr>
          <w:iCs/>
        </w:rPr>
        <w:t xml:space="preserve"> </w:t>
      </w:r>
    </w:p>
    <w:p w14:paraId="75B7B5C7" w14:textId="7E77C2F2" w:rsidR="00A26BA5" w:rsidRDefault="00A26BA5" w:rsidP="00EC2A6A">
      <w:pPr>
        <w:rPr>
          <w:iCs/>
        </w:rPr>
      </w:pPr>
    </w:p>
    <w:p w14:paraId="244A6926" w14:textId="22066EEE" w:rsidR="00254587" w:rsidRDefault="002D7D20" w:rsidP="00EC2A6A">
      <w:pPr>
        <w:rPr>
          <w:iCs/>
        </w:rPr>
      </w:pPr>
      <w:r>
        <w:rPr>
          <w:iCs/>
        </w:rPr>
        <w:t>T</w:t>
      </w:r>
      <w:r w:rsidR="00254587">
        <w:rPr>
          <w:iCs/>
        </w:rPr>
        <w:t xml:space="preserve">he </w:t>
      </w:r>
      <w:r w:rsidR="005F0BDD">
        <w:rPr>
          <w:iCs/>
        </w:rPr>
        <w:t xml:space="preserve">intentional </w:t>
      </w:r>
      <w:r w:rsidR="00254587">
        <w:rPr>
          <w:iCs/>
        </w:rPr>
        <w:t>creation of a welcoming</w:t>
      </w:r>
      <w:r w:rsidR="006821F6">
        <w:rPr>
          <w:iCs/>
        </w:rPr>
        <w:t>,</w:t>
      </w:r>
      <w:r w:rsidR="00254587">
        <w:rPr>
          <w:iCs/>
        </w:rPr>
        <w:t xml:space="preserve"> </w:t>
      </w:r>
      <w:proofErr w:type="gramStart"/>
      <w:r w:rsidR="00254587">
        <w:rPr>
          <w:iCs/>
        </w:rPr>
        <w:t>inclusive</w:t>
      </w:r>
      <w:proofErr w:type="gramEnd"/>
      <w:r w:rsidR="00254587">
        <w:rPr>
          <w:iCs/>
        </w:rPr>
        <w:t xml:space="preserve"> </w:t>
      </w:r>
      <w:r w:rsidR="00F14F7F">
        <w:rPr>
          <w:iCs/>
        </w:rPr>
        <w:t xml:space="preserve">and equitable </w:t>
      </w:r>
      <w:r w:rsidR="00254587">
        <w:rPr>
          <w:iCs/>
        </w:rPr>
        <w:t>environment is important</w:t>
      </w:r>
      <w:r>
        <w:rPr>
          <w:iCs/>
        </w:rPr>
        <w:t xml:space="preserve"> to the achievement of equitable opportunities</w:t>
      </w:r>
      <w:r w:rsidR="00254587">
        <w:rPr>
          <w:iCs/>
        </w:rPr>
        <w:t xml:space="preserve">. To better understand how to create </w:t>
      </w:r>
      <w:r>
        <w:rPr>
          <w:iCs/>
        </w:rPr>
        <w:t xml:space="preserve">this </w:t>
      </w:r>
      <w:r w:rsidR="00254587">
        <w:rPr>
          <w:iCs/>
        </w:rPr>
        <w:t>environment,</w:t>
      </w:r>
      <w:r w:rsidR="005016B1" w:rsidRPr="005016B1">
        <w:t xml:space="preserve"> </w:t>
      </w:r>
      <w:r w:rsidR="005016B1">
        <w:t>Canadian Women &amp; Sport</w:t>
      </w:r>
      <w:r w:rsidR="00254587" w:rsidRPr="00254587">
        <w:rPr>
          <w:iCs/>
        </w:rPr>
        <w:t xml:space="preserve"> recommends that the organization review the </w:t>
      </w:r>
      <w:r w:rsidR="005016B1">
        <w:t>Canadian Women &amp; Sport</w:t>
      </w:r>
      <w:r w:rsidR="00254587" w:rsidRPr="00254587">
        <w:rPr>
          <w:iCs/>
        </w:rPr>
        <w:t xml:space="preserve"> publication </w:t>
      </w:r>
      <w:hyperlink r:id="rId20" w:history="1">
        <w:r w:rsidR="00254587" w:rsidRPr="00FE2E96">
          <w:rPr>
            <w:rStyle w:val="Hyperlink"/>
            <w:i/>
          </w:rPr>
          <w:t>Actively Engaging Women and Girls: Addressing the Psycho-Social Factors</w:t>
        </w:r>
      </w:hyperlink>
      <w:r w:rsidR="00254587" w:rsidRPr="00254587">
        <w:rPr>
          <w:iCs/>
        </w:rPr>
        <w:t>.</w:t>
      </w:r>
    </w:p>
    <w:p w14:paraId="2CBFACB2" w14:textId="5050FB62" w:rsidR="00254587" w:rsidRDefault="00254587" w:rsidP="00EC2A6A">
      <w:pPr>
        <w:rPr>
          <w:iCs/>
        </w:rPr>
      </w:pPr>
    </w:p>
    <w:p w14:paraId="4DC8CCD2" w14:textId="2F638D07" w:rsidR="00254587" w:rsidRDefault="002D7D20" w:rsidP="00EC2A6A">
      <w:pPr>
        <w:rPr>
          <w:iCs/>
        </w:rPr>
      </w:pPr>
      <w:r w:rsidRPr="00AA22A1">
        <w:rPr>
          <w:iCs/>
        </w:rPr>
        <w:t xml:space="preserve">Providing </w:t>
      </w:r>
      <w:r w:rsidR="00254587" w:rsidRPr="00AA22A1">
        <w:rPr>
          <w:iCs/>
        </w:rPr>
        <w:t>equitable opportunities can be a major change for many organizations</w:t>
      </w:r>
      <w:r w:rsidRPr="00AA22A1">
        <w:rPr>
          <w:iCs/>
        </w:rPr>
        <w:t>. Every individual in a leadership position should be involved</w:t>
      </w:r>
      <w:r w:rsidR="00254587" w:rsidRPr="00AA22A1">
        <w:rPr>
          <w:iCs/>
        </w:rPr>
        <w:t xml:space="preserve"> </w:t>
      </w:r>
      <w:r w:rsidR="00200F88" w:rsidRPr="00AA22A1">
        <w:rPr>
          <w:iCs/>
        </w:rPr>
        <w:t xml:space="preserve">in </w:t>
      </w:r>
      <w:r w:rsidR="00254587" w:rsidRPr="00AA22A1">
        <w:rPr>
          <w:iCs/>
        </w:rPr>
        <w:t>embracing</w:t>
      </w:r>
      <w:r w:rsidRPr="00AA22A1">
        <w:rPr>
          <w:iCs/>
        </w:rPr>
        <w:t xml:space="preserve"> what may be</w:t>
      </w:r>
      <w:r w:rsidR="00254587" w:rsidRPr="00AA22A1">
        <w:rPr>
          <w:iCs/>
        </w:rPr>
        <w:t xml:space="preserve"> a new direction. </w:t>
      </w:r>
      <w:r w:rsidR="006538F0" w:rsidRPr="00AA22A1">
        <w:rPr>
          <w:iCs/>
        </w:rPr>
        <w:t>All l</w:t>
      </w:r>
      <w:r w:rsidR="00113168" w:rsidRPr="00AA22A1">
        <w:rPr>
          <w:iCs/>
        </w:rPr>
        <w:t>eaders</w:t>
      </w:r>
      <w:r w:rsidR="00254587" w:rsidRPr="00AA22A1">
        <w:rPr>
          <w:iCs/>
        </w:rPr>
        <w:t xml:space="preserve"> have a significant role to play as allies for increasing programming for girls and women. For ideas on how to engage allies</w:t>
      </w:r>
      <w:r w:rsidR="006538F0" w:rsidRPr="00AA22A1">
        <w:rPr>
          <w:iCs/>
        </w:rPr>
        <w:t>,</w:t>
      </w:r>
      <w:r w:rsidR="005016B1" w:rsidRPr="00AA22A1">
        <w:t xml:space="preserve"> Canadian Women &amp; Sport</w:t>
      </w:r>
      <w:r w:rsidR="00254587" w:rsidRPr="00AA22A1">
        <w:rPr>
          <w:iCs/>
        </w:rPr>
        <w:t xml:space="preserve"> recommends that the organization review </w:t>
      </w:r>
      <w:hyperlink r:id="rId21" w:history="1">
        <w:r w:rsidR="006538F0" w:rsidRPr="00AA22A1">
          <w:rPr>
            <w:rStyle w:val="Hyperlink"/>
            <w:i/>
          </w:rPr>
          <w:t>What is Your Role</w:t>
        </w:r>
      </w:hyperlink>
      <w:r w:rsidR="00254587" w:rsidRPr="00AA22A1">
        <w:rPr>
          <w:iCs/>
        </w:rPr>
        <w:t xml:space="preserve"> on the</w:t>
      </w:r>
      <w:r w:rsidR="005016B1" w:rsidRPr="00AA22A1">
        <w:rPr>
          <w:iCs/>
        </w:rPr>
        <w:t>ir</w:t>
      </w:r>
      <w:r w:rsidR="00254587" w:rsidRPr="00AA22A1">
        <w:rPr>
          <w:iCs/>
        </w:rPr>
        <w:t xml:space="preserve"> website.</w:t>
      </w:r>
    </w:p>
    <w:p w14:paraId="649685F2" w14:textId="7D9D7737" w:rsidR="00297D02" w:rsidRDefault="00297D02" w:rsidP="00EC2A6A">
      <w:pPr>
        <w:rPr>
          <w:iCs/>
        </w:rPr>
      </w:pPr>
    </w:p>
    <w:p w14:paraId="1CF3852C" w14:textId="4D8DB78B" w:rsidR="00297D02" w:rsidRDefault="005016B1" w:rsidP="00EC2A6A">
      <w:pPr>
        <w:rPr>
          <w:iCs/>
        </w:rPr>
      </w:pPr>
      <w:r>
        <w:t>Canadian Women &amp; Sport</w:t>
      </w:r>
      <w:r>
        <w:rPr>
          <w:iCs/>
        </w:rPr>
        <w:t xml:space="preserve"> </w:t>
      </w:r>
      <w:r w:rsidR="00EE6971">
        <w:rPr>
          <w:iCs/>
        </w:rPr>
        <w:t xml:space="preserve">also </w:t>
      </w:r>
      <w:r w:rsidR="00297D02">
        <w:rPr>
          <w:iCs/>
        </w:rPr>
        <w:t>recommends that the organization be aware of sport-related programming opportunities</w:t>
      </w:r>
      <w:r w:rsidR="002F071F">
        <w:rPr>
          <w:iCs/>
        </w:rPr>
        <w:t xml:space="preserve"> or initiatives</w:t>
      </w:r>
      <w:r w:rsidR="00297D02">
        <w:rPr>
          <w:iCs/>
        </w:rPr>
        <w:t xml:space="preserve"> that </w:t>
      </w:r>
      <w:r w:rsidR="00672872">
        <w:rPr>
          <w:iCs/>
        </w:rPr>
        <w:t xml:space="preserve">they </w:t>
      </w:r>
      <w:r w:rsidR="00297D02">
        <w:rPr>
          <w:iCs/>
        </w:rPr>
        <w:t>can adapt or integrate</w:t>
      </w:r>
      <w:r w:rsidR="00836717">
        <w:rPr>
          <w:iCs/>
        </w:rPr>
        <w:t xml:space="preserve"> into existing programming</w:t>
      </w:r>
      <w:r w:rsidR="002F071F">
        <w:rPr>
          <w:iCs/>
        </w:rPr>
        <w:t>. Some examples</w:t>
      </w:r>
      <w:r w:rsidR="00297D02">
        <w:rPr>
          <w:iCs/>
        </w:rPr>
        <w:t>:</w:t>
      </w:r>
    </w:p>
    <w:p w14:paraId="6E8191DF" w14:textId="55FDCB98" w:rsidR="00297D02" w:rsidRDefault="00AA22A1" w:rsidP="00297D02">
      <w:pPr>
        <w:pStyle w:val="ListParagraph"/>
        <w:numPr>
          <w:ilvl w:val="0"/>
          <w:numId w:val="15"/>
        </w:numPr>
        <w:rPr>
          <w:iCs/>
        </w:rPr>
      </w:pPr>
      <w:hyperlink r:id="rId22" w:history="1">
        <w:r w:rsidR="00836717" w:rsidRPr="00836717">
          <w:rPr>
            <w:rStyle w:val="Hyperlink"/>
            <w:iCs/>
          </w:rPr>
          <w:t>Alberta Women in Sport Leadership Impact Program</w:t>
        </w:r>
      </w:hyperlink>
      <w:r w:rsidR="00836717">
        <w:rPr>
          <w:iCs/>
        </w:rPr>
        <w:t xml:space="preserve"> </w:t>
      </w:r>
    </w:p>
    <w:p w14:paraId="6EA56016" w14:textId="5D2528D0" w:rsidR="009510F1" w:rsidRPr="00CD5A0D" w:rsidRDefault="00CD5A0D" w:rsidP="00297D02">
      <w:pPr>
        <w:pStyle w:val="ListParagraph"/>
        <w:numPr>
          <w:ilvl w:val="0"/>
          <w:numId w:val="15"/>
        </w:numPr>
        <w:rPr>
          <w:rStyle w:val="Hyperlink"/>
          <w:iCs/>
        </w:rPr>
      </w:pPr>
      <w:r>
        <w:rPr>
          <w:iCs/>
        </w:rPr>
        <w:fldChar w:fldCharType="begin"/>
      </w:r>
      <w:r>
        <w:rPr>
          <w:iCs/>
        </w:rPr>
        <w:instrText xml:space="preserve"> HYPERLINK "https://www.coach.ca/women-in-coaching-s16529" </w:instrText>
      </w:r>
      <w:r>
        <w:rPr>
          <w:iCs/>
        </w:rPr>
        <w:fldChar w:fldCharType="separate"/>
      </w:r>
      <w:r w:rsidR="009510F1" w:rsidRPr="00CD5A0D">
        <w:rPr>
          <w:rStyle w:val="Hyperlink"/>
          <w:iCs/>
        </w:rPr>
        <w:t>Women in Coaching (Coaching Association of Canada)</w:t>
      </w:r>
    </w:p>
    <w:p w14:paraId="524AC4D2" w14:textId="3305D241" w:rsidR="009510F1" w:rsidRPr="00CD5A0D" w:rsidRDefault="00CD5A0D" w:rsidP="00297D02">
      <w:pPr>
        <w:pStyle w:val="ListParagraph"/>
        <w:numPr>
          <w:ilvl w:val="0"/>
          <w:numId w:val="15"/>
        </w:numPr>
        <w:rPr>
          <w:rStyle w:val="Hyperlink"/>
          <w:iCs/>
        </w:rPr>
      </w:pPr>
      <w:r>
        <w:rPr>
          <w:iCs/>
        </w:rPr>
        <w:fldChar w:fldCharType="end"/>
      </w:r>
      <w:r>
        <w:fldChar w:fldCharType="begin"/>
      </w:r>
      <w:r w:rsidR="00B83E20">
        <w:instrText>HYPERLINK "https://womenandsport.ca/learning-opportunities/e-learning/keeping-girls-in-sport-e-module/"</w:instrText>
      </w:r>
      <w:r>
        <w:fldChar w:fldCharType="separate"/>
      </w:r>
      <w:r w:rsidR="00361E86" w:rsidRPr="00CD5A0D">
        <w:rPr>
          <w:rStyle w:val="Hyperlink"/>
        </w:rPr>
        <w:t>Keeping Girls in Sport eLearning Module</w:t>
      </w:r>
    </w:p>
    <w:p w14:paraId="5C9BF2B8" w14:textId="544769BB" w:rsidR="00EC2A6A" w:rsidRDefault="00CD5A0D" w:rsidP="00EC2A6A">
      <w:pPr>
        <w:rPr>
          <w:iCs/>
        </w:rPr>
      </w:pPr>
      <w:r>
        <w:fldChar w:fldCharType="end"/>
      </w:r>
    </w:p>
    <w:p w14:paraId="3572A740" w14:textId="4D867D9B" w:rsidR="00666F13" w:rsidRDefault="00666F13" w:rsidP="00EC2A6A">
      <w:pPr>
        <w:rPr>
          <w:iCs/>
        </w:rPr>
      </w:pPr>
      <w:r>
        <w:rPr>
          <w:iCs/>
        </w:rPr>
        <w:t>To better understand your organization</w:t>
      </w:r>
      <w:r w:rsidR="005A4494">
        <w:rPr>
          <w:iCs/>
        </w:rPr>
        <w:t>’</w:t>
      </w:r>
      <w:r>
        <w:rPr>
          <w:iCs/>
        </w:rPr>
        <w:t>s gender</w:t>
      </w:r>
      <w:r w:rsidR="00164A8F">
        <w:rPr>
          <w:iCs/>
        </w:rPr>
        <w:t xml:space="preserve"> </w:t>
      </w:r>
      <w:r>
        <w:rPr>
          <w:iCs/>
        </w:rPr>
        <w:t xml:space="preserve">equity </w:t>
      </w:r>
      <w:r w:rsidR="00BE7960">
        <w:rPr>
          <w:iCs/>
        </w:rPr>
        <w:t>strengths and</w:t>
      </w:r>
      <w:r>
        <w:rPr>
          <w:iCs/>
        </w:rPr>
        <w:t xml:space="preserve"> gaps </w:t>
      </w:r>
      <w:r w:rsidR="005016B1">
        <w:rPr>
          <w:iCs/>
        </w:rPr>
        <w:t>before</w:t>
      </w:r>
      <w:r>
        <w:rPr>
          <w:iCs/>
        </w:rPr>
        <w:t xml:space="preserve"> developing, updating or delivering programs and policies,</w:t>
      </w:r>
      <w:r w:rsidR="005016B1" w:rsidRPr="005016B1">
        <w:t xml:space="preserve"> </w:t>
      </w:r>
      <w:r w:rsidR="005016B1">
        <w:t>Canadian Women &amp; Sport</w:t>
      </w:r>
      <w:r>
        <w:rPr>
          <w:iCs/>
        </w:rPr>
        <w:t xml:space="preserve"> </w:t>
      </w:r>
      <w:r w:rsidRPr="00666F13">
        <w:rPr>
          <w:iCs/>
        </w:rPr>
        <w:t xml:space="preserve">recommends that the organization </w:t>
      </w:r>
      <w:r>
        <w:rPr>
          <w:iCs/>
        </w:rPr>
        <w:t>complete a gender equity assessment using the</w:t>
      </w:r>
      <w:r w:rsidR="005016B1">
        <w:rPr>
          <w:iCs/>
        </w:rPr>
        <w:t>ir</w:t>
      </w:r>
      <w:r>
        <w:rPr>
          <w:iCs/>
        </w:rPr>
        <w:t xml:space="preserve"> </w:t>
      </w:r>
      <w:hyperlink r:id="rId23" w:history="1">
        <w:r w:rsidRPr="00520C12">
          <w:rPr>
            <w:rStyle w:val="Hyperlink"/>
            <w:i/>
          </w:rPr>
          <w:t>Gender Equity Self-Assessment Tool</w:t>
        </w:r>
      </w:hyperlink>
      <w:r>
        <w:rPr>
          <w:iCs/>
        </w:rPr>
        <w:t xml:space="preserve">. </w:t>
      </w:r>
    </w:p>
    <w:p w14:paraId="4FE32CCD" w14:textId="77777777" w:rsidR="00666F13" w:rsidRPr="00EC2A6A" w:rsidRDefault="00666F13" w:rsidP="00EC2A6A">
      <w:pPr>
        <w:rPr>
          <w:iCs/>
        </w:rPr>
      </w:pPr>
    </w:p>
    <w:p w14:paraId="795D878D" w14:textId="37214EDE" w:rsidR="009A3941" w:rsidRPr="00D2505E" w:rsidRDefault="0020514C" w:rsidP="0020514C">
      <w:pPr>
        <w:rPr>
          <w:b/>
          <w:bCs/>
          <w:iCs/>
        </w:rPr>
      </w:pPr>
      <w:r>
        <w:rPr>
          <w:b/>
          <w:bCs/>
          <w:iCs/>
        </w:rPr>
        <w:t>7. c)</w:t>
      </w:r>
      <w:r>
        <w:rPr>
          <w:b/>
          <w:bCs/>
          <w:iCs/>
        </w:rPr>
        <w:tab/>
      </w:r>
      <w:r w:rsidR="009A3941" w:rsidRPr="00D2505E">
        <w:rPr>
          <w:b/>
          <w:bCs/>
          <w:iCs/>
        </w:rPr>
        <w:t xml:space="preserve">Provide opportunities for leadership development for </w:t>
      </w:r>
      <w:r w:rsidR="00200F88" w:rsidRPr="00D2505E">
        <w:rPr>
          <w:b/>
          <w:bCs/>
          <w:iCs/>
        </w:rPr>
        <w:t>girls and women</w:t>
      </w:r>
      <w:r w:rsidR="00672872" w:rsidRPr="00D2505E">
        <w:rPr>
          <w:b/>
          <w:bCs/>
          <w:iCs/>
        </w:rPr>
        <w:t>.</w:t>
      </w:r>
    </w:p>
    <w:p w14:paraId="6BDC3764" w14:textId="6A70BD8C" w:rsidR="009A3941" w:rsidRDefault="009A3941" w:rsidP="009A3941">
      <w:pPr>
        <w:rPr>
          <w:i/>
        </w:rPr>
      </w:pPr>
    </w:p>
    <w:p w14:paraId="4F8E389B" w14:textId="3B544CC2" w:rsidR="00EE6971" w:rsidRDefault="00EE6971" w:rsidP="00EC2A6A">
      <w:r>
        <w:t>For information</w:t>
      </w:r>
      <w:r w:rsidR="0073604D">
        <w:t>, tools and resources</w:t>
      </w:r>
      <w:r>
        <w:t xml:space="preserve"> on women and leadership, including workshop and webinar opportunities, </w:t>
      </w:r>
      <w:r w:rsidR="005016B1">
        <w:t>Canadian Women &amp; Sport</w:t>
      </w:r>
      <w:r w:rsidR="005016B1" w:rsidRPr="00EE6971">
        <w:t xml:space="preserve"> </w:t>
      </w:r>
      <w:r w:rsidRPr="00EE6971">
        <w:t xml:space="preserve">recommends that the organization </w:t>
      </w:r>
      <w:r>
        <w:t>vis</w:t>
      </w:r>
      <w:r w:rsidR="00BE7960">
        <w:t>i</w:t>
      </w:r>
      <w:r>
        <w:t xml:space="preserve">t the </w:t>
      </w:r>
      <w:hyperlink r:id="rId24" w:history="1">
        <w:r w:rsidRPr="00F75DB8">
          <w:rPr>
            <w:rStyle w:val="Hyperlink"/>
          </w:rPr>
          <w:t>C</w:t>
        </w:r>
        <w:r w:rsidR="00887C3B">
          <w:rPr>
            <w:rStyle w:val="Hyperlink"/>
          </w:rPr>
          <w:t>anadian Women &amp; Sport</w:t>
        </w:r>
        <w:r w:rsidR="0003393E" w:rsidRPr="00F75DB8">
          <w:rPr>
            <w:rStyle w:val="Hyperlink"/>
          </w:rPr>
          <w:t xml:space="preserve"> website</w:t>
        </w:r>
      </w:hyperlink>
      <w:r w:rsidR="0003393E">
        <w:t xml:space="preserve"> and/or</w:t>
      </w:r>
      <w:r w:rsidR="00F75DB8">
        <w:t xml:space="preserve"> subscribe to the C</w:t>
      </w:r>
      <w:r w:rsidR="00112C95">
        <w:t>anadian Women &amp; Sport</w:t>
      </w:r>
      <w:r w:rsidR="00F75DB8">
        <w:t xml:space="preserve"> </w:t>
      </w:r>
      <w:hyperlink r:id="rId25" w:history="1">
        <w:proofErr w:type="spellStart"/>
        <w:r w:rsidR="00F75DB8" w:rsidRPr="00F75DB8">
          <w:rPr>
            <w:rStyle w:val="Hyperlink"/>
          </w:rPr>
          <w:t>eNews</w:t>
        </w:r>
        <w:proofErr w:type="spellEnd"/>
      </w:hyperlink>
      <w:r w:rsidR="00F75DB8">
        <w:t>, In the Loop.</w:t>
      </w:r>
    </w:p>
    <w:p w14:paraId="0E5EB40B" w14:textId="77777777" w:rsidR="00EE6971" w:rsidRDefault="00EE6971" w:rsidP="00EC2A6A"/>
    <w:p w14:paraId="5F7AA36D" w14:textId="3CBC7AEA" w:rsidR="00EC2A6A" w:rsidRPr="00103407" w:rsidRDefault="005016B1" w:rsidP="00EC2A6A">
      <w:r>
        <w:t>Canadian Women &amp; Sport</w:t>
      </w:r>
      <w:r w:rsidR="009A3941">
        <w:t xml:space="preserve"> </w:t>
      </w:r>
      <w:r w:rsidR="00EE6971">
        <w:t xml:space="preserve">also </w:t>
      </w:r>
      <w:r w:rsidR="009A3941">
        <w:t>recommends reviewing the Assessment Tool provided in the</w:t>
      </w:r>
      <w:r w:rsidR="00A1199A">
        <w:t>ir</w:t>
      </w:r>
      <w:r w:rsidR="009A3941">
        <w:t xml:space="preserve"> publication </w:t>
      </w:r>
      <w:hyperlink r:id="rId26" w:history="1">
        <w:r w:rsidR="009A3941" w:rsidRPr="00836717">
          <w:rPr>
            <w:rStyle w:val="Hyperlink"/>
            <w:i/>
            <w:iCs/>
          </w:rPr>
          <w:t>Towards Gender Equity for Women in Sport</w:t>
        </w:r>
      </w:hyperlink>
      <w:r w:rsidR="00A1199A">
        <w:rPr>
          <w:rFonts w:cstheme="minorHAnsi"/>
        </w:rPr>
        <w:t>—</w:t>
      </w:r>
      <w:r w:rsidR="009A3941">
        <w:t>particularly the goal that relates to Leadership.</w:t>
      </w:r>
    </w:p>
    <w:p w14:paraId="1CCC2CC2" w14:textId="77777777" w:rsidR="00EC2A6A" w:rsidRPr="00EC2A6A" w:rsidRDefault="00EC2A6A" w:rsidP="00EC2A6A">
      <w:pPr>
        <w:rPr>
          <w:iCs/>
        </w:rPr>
      </w:pPr>
    </w:p>
    <w:p w14:paraId="392A0022" w14:textId="0884143E" w:rsidR="00EC2A6A" w:rsidRPr="00D2505E" w:rsidRDefault="0020514C" w:rsidP="0020514C">
      <w:pPr>
        <w:ind w:left="720" w:hanging="720"/>
        <w:rPr>
          <w:iCs/>
        </w:rPr>
      </w:pPr>
      <w:r>
        <w:rPr>
          <w:b/>
          <w:bCs/>
          <w:iCs/>
        </w:rPr>
        <w:t>7. d)</w:t>
      </w:r>
      <w:r>
        <w:rPr>
          <w:b/>
          <w:bCs/>
          <w:iCs/>
        </w:rPr>
        <w:tab/>
      </w:r>
      <w:r w:rsidR="00EC2A6A" w:rsidRPr="00D2505E">
        <w:rPr>
          <w:b/>
          <w:bCs/>
          <w:iCs/>
        </w:rPr>
        <w:t xml:space="preserve">Collect gender-based data to monitor and evaluate the participation of Individuals from </w:t>
      </w:r>
      <w:r w:rsidR="003D69E6" w:rsidRPr="00D2505E">
        <w:rPr>
          <w:b/>
          <w:bCs/>
          <w:iCs/>
        </w:rPr>
        <w:t>girls and women</w:t>
      </w:r>
      <w:r w:rsidR="00D2505E" w:rsidRPr="00D2505E">
        <w:rPr>
          <w:iCs/>
        </w:rPr>
        <w:t>.</w:t>
      </w:r>
      <w:r w:rsidR="00EC2A6A" w:rsidRPr="00D2505E">
        <w:rPr>
          <w:iCs/>
        </w:rPr>
        <w:t xml:space="preserve"> </w:t>
      </w:r>
    </w:p>
    <w:p w14:paraId="59C55B0B" w14:textId="2B9EBEFC" w:rsidR="00EC2A6A" w:rsidRPr="00D2505E" w:rsidRDefault="00EC2A6A" w:rsidP="00EC2A6A">
      <w:pPr>
        <w:rPr>
          <w:iCs/>
        </w:rPr>
      </w:pPr>
    </w:p>
    <w:p w14:paraId="0411A1F7" w14:textId="1791E2FD" w:rsidR="00103407" w:rsidRPr="00EC2A6A" w:rsidRDefault="00A1199A" w:rsidP="00EC2A6A">
      <w:pPr>
        <w:rPr>
          <w:iCs/>
        </w:rPr>
      </w:pPr>
      <w:r>
        <w:rPr>
          <w:iCs/>
        </w:rPr>
        <w:t>The organization should track gender</w:t>
      </w:r>
      <w:r w:rsidR="00103407">
        <w:rPr>
          <w:iCs/>
        </w:rPr>
        <w:t xml:space="preserve"> in the</w:t>
      </w:r>
      <w:r>
        <w:rPr>
          <w:iCs/>
        </w:rPr>
        <w:t>ir</w:t>
      </w:r>
      <w:r w:rsidR="00103407">
        <w:rPr>
          <w:iCs/>
        </w:rPr>
        <w:t xml:space="preserve"> registration database</w:t>
      </w:r>
      <w:r w:rsidR="00E8763C">
        <w:rPr>
          <w:iCs/>
        </w:rPr>
        <w:t xml:space="preserve"> for participants and leadership positions</w:t>
      </w:r>
      <w:r w:rsidR="00103407">
        <w:rPr>
          <w:iCs/>
        </w:rPr>
        <w:t>.</w:t>
      </w:r>
      <w:r w:rsidR="00E0093B">
        <w:rPr>
          <w:iCs/>
        </w:rPr>
        <w:t xml:space="preserve"> The organization should regularly review participation </w:t>
      </w:r>
      <w:r w:rsidR="00E8763C">
        <w:rPr>
          <w:iCs/>
        </w:rPr>
        <w:t>and leadership</w:t>
      </w:r>
      <w:r w:rsidR="00E0093B">
        <w:rPr>
          <w:iCs/>
        </w:rPr>
        <w:t xml:space="preserve"> </w:t>
      </w:r>
      <w:r w:rsidR="00E0093B">
        <w:rPr>
          <w:iCs/>
        </w:rPr>
        <w:lastRenderedPageBreak/>
        <w:t xml:space="preserve">numbers </w:t>
      </w:r>
      <w:r w:rsidR="001211B2">
        <w:rPr>
          <w:iCs/>
        </w:rPr>
        <w:t>based on gender to identi</w:t>
      </w:r>
      <w:r w:rsidR="00C80F0E">
        <w:rPr>
          <w:iCs/>
        </w:rPr>
        <w:t>f</w:t>
      </w:r>
      <w:r w:rsidR="001211B2">
        <w:rPr>
          <w:iCs/>
        </w:rPr>
        <w:t>y any trends</w:t>
      </w:r>
      <w:r w:rsidR="00E8763C">
        <w:rPr>
          <w:iCs/>
        </w:rPr>
        <w:t xml:space="preserve"> and to track progress </w:t>
      </w:r>
      <w:r w:rsidR="008D141D">
        <w:rPr>
          <w:iCs/>
        </w:rPr>
        <w:t>towards gender-equitable participation and leadership</w:t>
      </w:r>
      <w:r>
        <w:rPr>
          <w:iCs/>
        </w:rPr>
        <w:t>.</w:t>
      </w:r>
    </w:p>
    <w:p w14:paraId="1394EC5D" w14:textId="77777777" w:rsidR="00EC2A6A" w:rsidRPr="00EC2A6A" w:rsidRDefault="00EC2A6A" w:rsidP="00EC2A6A">
      <w:pPr>
        <w:rPr>
          <w:iCs/>
        </w:rPr>
      </w:pPr>
    </w:p>
    <w:p w14:paraId="000EA180" w14:textId="52BDCDDD" w:rsidR="00EC2A6A" w:rsidRPr="00D2505E" w:rsidRDefault="00EF479C" w:rsidP="00EF479C">
      <w:pPr>
        <w:ind w:left="720" w:hanging="720"/>
        <w:rPr>
          <w:b/>
          <w:bCs/>
          <w:i/>
        </w:rPr>
      </w:pPr>
      <w:r>
        <w:rPr>
          <w:b/>
          <w:bCs/>
          <w:iCs/>
        </w:rPr>
        <w:t>7. e)</w:t>
      </w:r>
      <w:r>
        <w:rPr>
          <w:b/>
          <w:bCs/>
          <w:iCs/>
        </w:rPr>
        <w:tab/>
      </w:r>
      <w:r w:rsidR="00EC2A6A" w:rsidRPr="00D2505E">
        <w:rPr>
          <w:b/>
          <w:bCs/>
          <w:iCs/>
        </w:rPr>
        <w:t xml:space="preserve">Ensure Individuals are neither disadvantaged nor denied access to programming </w:t>
      </w:r>
      <w:proofErr w:type="gramStart"/>
      <w:r w:rsidR="00EC2A6A" w:rsidRPr="00D2505E">
        <w:rPr>
          <w:b/>
          <w:bCs/>
          <w:iCs/>
        </w:rPr>
        <w:t>on the basis of</w:t>
      </w:r>
      <w:proofErr w:type="gramEnd"/>
      <w:r w:rsidR="00EC2A6A" w:rsidRPr="00D2505E">
        <w:rPr>
          <w:b/>
          <w:bCs/>
          <w:iCs/>
        </w:rPr>
        <w:t xml:space="preserve"> </w:t>
      </w:r>
      <w:r w:rsidR="00704BCE" w:rsidRPr="00D2505E">
        <w:rPr>
          <w:b/>
          <w:bCs/>
          <w:iCs/>
        </w:rPr>
        <w:t xml:space="preserve">their </w:t>
      </w:r>
      <w:r w:rsidR="00EC2A6A" w:rsidRPr="00D2505E">
        <w:rPr>
          <w:b/>
          <w:bCs/>
          <w:iCs/>
        </w:rPr>
        <w:t>gender</w:t>
      </w:r>
      <w:r w:rsidR="00704BCE" w:rsidRPr="00D2505E">
        <w:rPr>
          <w:b/>
          <w:bCs/>
          <w:i/>
        </w:rPr>
        <w:t>.</w:t>
      </w:r>
    </w:p>
    <w:p w14:paraId="51F952A7" w14:textId="66D9BB61" w:rsidR="00EC2A6A" w:rsidRDefault="00EC2A6A" w:rsidP="00EC2A6A">
      <w:pPr>
        <w:rPr>
          <w:iCs/>
        </w:rPr>
      </w:pPr>
    </w:p>
    <w:p w14:paraId="7826D1FA" w14:textId="568F7BD6" w:rsidR="00B96063" w:rsidRDefault="00A1199A" w:rsidP="00EC2A6A">
      <w:pPr>
        <w:rPr>
          <w:iCs/>
        </w:rPr>
      </w:pPr>
      <w:r>
        <w:t>Canadian Women &amp; Sport</w:t>
      </w:r>
      <w:r w:rsidR="00B96063">
        <w:rPr>
          <w:iCs/>
        </w:rPr>
        <w:t xml:space="preserve"> reminds organizations of their legal duty to not discriminate against participants based on their gender. </w:t>
      </w:r>
    </w:p>
    <w:p w14:paraId="646A333D" w14:textId="77777777" w:rsidR="00B96063" w:rsidRDefault="00B96063" w:rsidP="00EC2A6A">
      <w:pPr>
        <w:rPr>
          <w:iCs/>
        </w:rPr>
      </w:pPr>
    </w:p>
    <w:p w14:paraId="5F5C9D5E" w14:textId="532E255D" w:rsidR="00103407" w:rsidRDefault="00A1199A" w:rsidP="00EC2A6A">
      <w:pPr>
        <w:rPr>
          <w:iCs/>
        </w:rPr>
      </w:pPr>
      <w:r>
        <w:t>Canadian Women &amp; Sport</w:t>
      </w:r>
      <w:r w:rsidR="00103407">
        <w:rPr>
          <w:iCs/>
        </w:rPr>
        <w:t xml:space="preserve"> encourages the organization to include questions relating to the specific experience of individuals, based on their gender, in year-end surveys of participants</w:t>
      </w:r>
      <w:r w:rsidR="00666F13">
        <w:rPr>
          <w:iCs/>
        </w:rPr>
        <w:t>, interviews and/or focus groups</w:t>
      </w:r>
      <w:r w:rsidR="00103407">
        <w:rPr>
          <w:iCs/>
        </w:rPr>
        <w:t>.</w:t>
      </w:r>
      <w:r w:rsidR="00666F13">
        <w:rPr>
          <w:iCs/>
        </w:rPr>
        <w:t xml:space="preserve"> Understanding the lived experience of participants is essential to </w:t>
      </w:r>
      <w:r w:rsidR="00B96063">
        <w:rPr>
          <w:iCs/>
        </w:rPr>
        <w:t xml:space="preserve">making </w:t>
      </w:r>
      <w:r w:rsidR="00666F13">
        <w:rPr>
          <w:iCs/>
        </w:rPr>
        <w:t>changes that will ensure programming is equitable</w:t>
      </w:r>
      <w:r w:rsidR="00B96063">
        <w:rPr>
          <w:iCs/>
        </w:rPr>
        <w:t xml:space="preserve"> and to ensuring that the organization is meetings its legal obligations.</w:t>
      </w:r>
    </w:p>
    <w:p w14:paraId="7E48C5E3" w14:textId="77777777" w:rsidR="00F6559C" w:rsidRPr="00EC2A6A" w:rsidRDefault="00F6559C" w:rsidP="00EC2A6A">
      <w:pPr>
        <w:rPr>
          <w:iCs/>
        </w:rPr>
      </w:pPr>
    </w:p>
    <w:p w14:paraId="17261A38" w14:textId="51F55DA9" w:rsidR="00EC2A6A" w:rsidRPr="000437B5" w:rsidRDefault="00103407" w:rsidP="00103407">
      <w:pPr>
        <w:pStyle w:val="Heading1"/>
        <w:rPr>
          <w:u w:val="none"/>
        </w:rPr>
      </w:pPr>
      <w:bookmarkStart w:id="4" w:name="_Toc20357122"/>
      <w:r w:rsidRPr="000437B5">
        <w:rPr>
          <w:u w:val="none"/>
        </w:rPr>
        <w:t>Human Resource Management</w:t>
      </w:r>
      <w:bookmarkEnd w:id="4"/>
    </w:p>
    <w:p w14:paraId="381FECDB" w14:textId="48DC9B49" w:rsidR="00EC2A6A" w:rsidRDefault="00EC2A6A" w:rsidP="00EC2A6A"/>
    <w:p w14:paraId="523E293E" w14:textId="4B1823A9" w:rsidR="00F6559C" w:rsidRDefault="00F6559C" w:rsidP="00EC2A6A">
      <w:r>
        <w:t xml:space="preserve">There are </w:t>
      </w:r>
      <w:r w:rsidR="00B96063">
        <w:t xml:space="preserve">four </w:t>
      </w:r>
      <w:r>
        <w:t xml:space="preserve">requirements in the </w:t>
      </w:r>
      <w:r w:rsidR="002F071F">
        <w:t>Human Resource Management</w:t>
      </w:r>
      <w:r>
        <w:t xml:space="preserve"> section of the Policy.</w:t>
      </w:r>
    </w:p>
    <w:p w14:paraId="790F6462" w14:textId="5E8B0500" w:rsidR="001F6849" w:rsidRDefault="001F6849" w:rsidP="00EC2A6A"/>
    <w:p w14:paraId="164BC584" w14:textId="26E03BEA" w:rsidR="001F6849" w:rsidRDefault="00A1199A" w:rsidP="00EC2A6A">
      <w:r>
        <w:t>Canadian Women &amp; Sport</w:t>
      </w:r>
      <w:r w:rsidR="001F6849" w:rsidRPr="001F6849">
        <w:t xml:space="preserve"> recommends that the organization complete a gender equity assessment using the </w:t>
      </w:r>
      <w:hyperlink r:id="rId27" w:history="1">
        <w:r w:rsidR="001F6849" w:rsidRPr="008D07C3">
          <w:rPr>
            <w:rStyle w:val="Hyperlink"/>
            <w:i/>
          </w:rPr>
          <w:t>Gender Equity Self-Assessment Tool</w:t>
        </w:r>
      </w:hyperlink>
      <w:r w:rsidR="008569B5">
        <w:t xml:space="preserve"> to examine various aspects of your organization, including human resources</w:t>
      </w:r>
      <w:r w:rsidR="001F6849" w:rsidRPr="001F6849">
        <w:t>.</w:t>
      </w:r>
    </w:p>
    <w:p w14:paraId="1EA7D89E" w14:textId="282DE337" w:rsidR="00663BD3" w:rsidRDefault="00663BD3" w:rsidP="00EC2A6A"/>
    <w:p w14:paraId="03728934" w14:textId="788DB958" w:rsidR="00663BD3" w:rsidRDefault="00A1199A" w:rsidP="00EC2A6A">
      <w:r>
        <w:t>Canadian Women &amp; Sport</w:t>
      </w:r>
      <w:r w:rsidR="00663BD3">
        <w:t xml:space="preserve"> </w:t>
      </w:r>
      <w:r w:rsidR="008569B5">
        <w:t xml:space="preserve">also </w:t>
      </w:r>
      <w:r w:rsidR="00663BD3">
        <w:t xml:space="preserve">recommends reviewing the Assessment Tool that was provided in the publication </w:t>
      </w:r>
      <w:hyperlink r:id="rId28" w:history="1">
        <w:r w:rsidR="00663BD3" w:rsidRPr="00CD5A0D">
          <w:rPr>
            <w:rStyle w:val="Hyperlink"/>
            <w:i/>
            <w:iCs/>
          </w:rPr>
          <w:t>Towards Gender Equity for Women in Sport</w:t>
        </w:r>
      </w:hyperlink>
      <w:r>
        <w:rPr>
          <w:rFonts w:cstheme="minorHAnsi"/>
        </w:rPr>
        <w:t>—</w:t>
      </w:r>
      <w:r w:rsidR="00663BD3">
        <w:t>particularly the goal that relates to Systems and Structures.</w:t>
      </w:r>
    </w:p>
    <w:p w14:paraId="53CEF07F" w14:textId="44ED0B28" w:rsidR="00CD5A0D" w:rsidRDefault="00CD5A0D" w:rsidP="00EC2A6A"/>
    <w:p w14:paraId="54D1E143" w14:textId="77777777" w:rsidR="00CD5A0D" w:rsidRDefault="00CD5A0D" w:rsidP="00EC2A6A"/>
    <w:p w14:paraId="54453180" w14:textId="2EB2EF16" w:rsidR="00B96063" w:rsidRPr="000437B5" w:rsidRDefault="002805D7" w:rsidP="002805D7">
      <w:pPr>
        <w:ind w:left="720" w:hanging="720"/>
        <w:rPr>
          <w:b/>
          <w:bCs/>
        </w:rPr>
      </w:pPr>
      <w:r>
        <w:rPr>
          <w:b/>
          <w:bCs/>
        </w:rPr>
        <w:t>8. a)</w:t>
      </w:r>
      <w:r>
        <w:rPr>
          <w:b/>
          <w:bCs/>
        </w:rPr>
        <w:tab/>
      </w:r>
      <w:r w:rsidR="00B96063" w:rsidRPr="000437B5">
        <w:rPr>
          <w:b/>
          <w:bCs/>
        </w:rPr>
        <w:t xml:space="preserve">Aim to achieve a gender-balanced representation of staff, administrators, coaches, Directors, </w:t>
      </w:r>
      <w:proofErr w:type="gramStart"/>
      <w:r w:rsidR="00B96063" w:rsidRPr="000437B5">
        <w:rPr>
          <w:b/>
          <w:bCs/>
        </w:rPr>
        <w:t>officials</w:t>
      </w:r>
      <w:proofErr w:type="gramEnd"/>
      <w:r w:rsidR="00B96063" w:rsidRPr="000437B5">
        <w:rPr>
          <w:b/>
          <w:bCs/>
        </w:rPr>
        <w:t xml:space="preserve"> and volunteers</w:t>
      </w:r>
      <w:r w:rsidR="00E3382F" w:rsidRPr="00E3382F">
        <w:rPr>
          <w:b/>
          <w:bCs/>
        </w:rPr>
        <w:t>.</w:t>
      </w:r>
    </w:p>
    <w:p w14:paraId="715D4CF3" w14:textId="5027002C" w:rsidR="00B96063" w:rsidRDefault="00B96063" w:rsidP="00B96063">
      <w:pPr>
        <w:pStyle w:val="ListParagraph"/>
        <w:rPr>
          <w:b/>
          <w:bCs/>
          <w:i/>
          <w:iCs/>
        </w:rPr>
      </w:pPr>
    </w:p>
    <w:p w14:paraId="033E68FC" w14:textId="5893B58A" w:rsidR="00B96063" w:rsidRPr="00B96063" w:rsidRDefault="00B96063" w:rsidP="00B96063">
      <w:r>
        <w:t>In addition to ensuring gender-balanced representation on the Board of Directors and on committees (discussed in the ‘Operations’ section, above),</w:t>
      </w:r>
      <w:r w:rsidR="00A1199A" w:rsidRPr="00A1199A">
        <w:t xml:space="preserve"> </w:t>
      </w:r>
      <w:r w:rsidR="00A1199A">
        <w:t>Canadian Women &amp; Sport</w:t>
      </w:r>
      <w:r>
        <w:t xml:space="preserve"> recommends th</w:t>
      </w:r>
      <w:r w:rsidR="00855815">
        <w:t>at the organization track the gender of all individuals who are hired by, or who volunteer with, the organization. The organization should improve its gender</w:t>
      </w:r>
      <w:r w:rsidR="00E3382F">
        <w:t xml:space="preserve"> </w:t>
      </w:r>
      <w:r w:rsidR="00855815">
        <w:t>balance from year</w:t>
      </w:r>
      <w:r w:rsidR="00E3382F">
        <w:t xml:space="preserve"> </w:t>
      </w:r>
      <w:r w:rsidR="00855815">
        <w:t>to</w:t>
      </w:r>
      <w:r w:rsidR="00E3382F">
        <w:t xml:space="preserve"> </w:t>
      </w:r>
      <w:r w:rsidR="00855815">
        <w:t>year and aim for a gender-balanced organization.</w:t>
      </w:r>
    </w:p>
    <w:p w14:paraId="32DCE372" w14:textId="77777777" w:rsidR="00B96063" w:rsidRPr="00B96063" w:rsidRDefault="00B96063" w:rsidP="00B96063">
      <w:pPr>
        <w:pStyle w:val="ListParagraph"/>
        <w:rPr>
          <w:b/>
          <w:bCs/>
          <w:i/>
          <w:iCs/>
        </w:rPr>
      </w:pPr>
    </w:p>
    <w:p w14:paraId="7183C922" w14:textId="4D619CA5" w:rsidR="005C69CD" w:rsidRPr="00E3382F" w:rsidRDefault="002805D7" w:rsidP="002805D7">
      <w:pPr>
        <w:ind w:left="720" w:hanging="720"/>
        <w:rPr>
          <w:b/>
          <w:bCs/>
        </w:rPr>
      </w:pPr>
      <w:r>
        <w:rPr>
          <w:b/>
          <w:bCs/>
          <w:lang w:val="en-GB"/>
        </w:rPr>
        <w:t>8. b)</w:t>
      </w:r>
      <w:r>
        <w:rPr>
          <w:b/>
          <w:bCs/>
          <w:lang w:val="en-GB"/>
        </w:rPr>
        <w:tab/>
      </w:r>
      <w:r w:rsidR="005C69CD" w:rsidRPr="00E3382F">
        <w:rPr>
          <w:b/>
          <w:bCs/>
          <w:lang w:val="en-GB"/>
        </w:rPr>
        <w:t xml:space="preserve">Adopt, whenever possible, </w:t>
      </w:r>
      <w:r w:rsidR="00745086" w:rsidRPr="00E3382F">
        <w:rPr>
          <w:b/>
          <w:bCs/>
          <w:lang w:val="en-GB"/>
        </w:rPr>
        <w:t>flexible</w:t>
      </w:r>
      <w:r w:rsidR="005C69CD" w:rsidRPr="00E3382F">
        <w:rPr>
          <w:b/>
          <w:bCs/>
          <w:lang w:val="en-GB"/>
        </w:rPr>
        <w:t xml:space="preserve"> work practices such as flex-time, </w:t>
      </w:r>
      <w:proofErr w:type="gramStart"/>
      <w:r w:rsidR="005C69CD" w:rsidRPr="00E3382F">
        <w:rPr>
          <w:b/>
          <w:bCs/>
          <w:lang w:val="en-GB"/>
        </w:rPr>
        <w:t>job-sharing</w:t>
      </w:r>
      <w:proofErr w:type="gramEnd"/>
      <w:r w:rsidR="005C69CD" w:rsidRPr="00E3382F">
        <w:rPr>
          <w:b/>
          <w:bCs/>
          <w:lang w:val="en-GB"/>
        </w:rPr>
        <w:t xml:space="preserve"> and home-based offices</w:t>
      </w:r>
      <w:r w:rsidR="00E3382F" w:rsidRPr="00E3382F">
        <w:rPr>
          <w:b/>
          <w:bCs/>
          <w:lang w:val="en-GB"/>
        </w:rPr>
        <w:t>.</w:t>
      </w:r>
    </w:p>
    <w:p w14:paraId="2E46484A" w14:textId="6D904633" w:rsidR="005C69CD" w:rsidRDefault="005C69CD" w:rsidP="005C69CD"/>
    <w:p w14:paraId="52E212CE" w14:textId="47E80A11" w:rsidR="00663BD3" w:rsidRDefault="00A1199A" w:rsidP="005C69CD">
      <w:r>
        <w:t>Canadian Women &amp; Sport</w:t>
      </w:r>
      <w:r w:rsidR="00663BD3">
        <w:t xml:space="preserve"> recommends that the </w:t>
      </w:r>
      <w:r w:rsidR="00836717">
        <w:t>o</w:t>
      </w:r>
      <w:r w:rsidR="00663BD3">
        <w:t>rganization</w:t>
      </w:r>
      <w:r w:rsidR="00E3382F">
        <w:t xml:space="preserve"> review and update</w:t>
      </w:r>
      <w:r w:rsidR="00663BD3">
        <w:t xml:space="preserve"> </w:t>
      </w:r>
      <w:r w:rsidR="00836717">
        <w:t>policies for human resources</w:t>
      </w:r>
      <w:r w:rsidR="00663BD3">
        <w:t xml:space="preserve"> to include these policy requirements. </w:t>
      </w:r>
      <w:r w:rsidR="00E3382F">
        <w:t xml:space="preserve">They should also update </w:t>
      </w:r>
      <w:r w:rsidR="00663BD3">
        <w:t>Employment Agreements</w:t>
      </w:r>
      <w:r w:rsidR="00855815">
        <w:t xml:space="preserve">, with assistance from an employment lawyer, to provide options that are </w:t>
      </w:r>
      <w:r w:rsidR="00855815">
        <w:lastRenderedPageBreak/>
        <w:t>appropriate for the organization</w:t>
      </w:r>
      <w:r w:rsidR="00663BD3">
        <w:t xml:space="preserve">. </w:t>
      </w:r>
    </w:p>
    <w:p w14:paraId="680BEFEE" w14:textId="2D005C3F" w:rsidR="00CD3065" w:rsidRDefault="00CD3065" w:rsidP="005C69CD"/>
    <w:p w14:paraId="01DFAE1D" w14:textId="2BD71C52" w:rsidR="00CD3065" w:rsidRPr="005C69CD" w:rsidRDefault="00CD3065" w:rsidP="005C69CD">
      <w:r>
        <w:t>For ideas on creating an equitable work environment and adopting equitable practices when advertising for positions, developing equitable workplace practices, creating employee agreements, providing professional development opportunities and more,</w:t>
      </w:r>
      <w:r w:rsidR="00A1199A" w:rsidRPr="00A1199A">
        <w:t xml:space="preserve"> </w:t>
      </w:r>
      <w:r w:rsidR="00A1199A">
        <w:t>Canadian Women &amp; Sport</w:t>
      </w:r>
      <w:r>
        <w:t xml:space="preserve"> recommends that the organization review tools created by </w:t>
      </w:r>
      <w:hyperlink r:id="rId29" w:history="1">
        <w:r w:rsidRPr="00013820">
          <w:rPr>
            <w:rStyle w:val="Hyperlink"/>
            <w:i/>
            <w:iCs/>
          </w:rPr>
          <w:t>Catalyst: Workplaces that work for women</w:t>
        </w:r>
      </w:hyperlink>
      <w:r>
        <w:t>.</w:t>
      </w:r>
    </w:p>
    <w:p w14:paraId="20B017C1" w14:textId="77777777" w:rsidR="005C69CD" w:rsidRPr="005C69CD" w:rsidRDefault="005C69CD" w:rsidP="005C69CD"/>
    <w:p w14:paraId="67C821AC" w14:textId="64710022" w:rsidR="005C69CD" w:rsidRPr="00E3382F" w:rsidRDefault="002805D7" w:rsidP="002805D7">
      <w:pPr>
        <w:rPr>
          <w:b/>
          <w:bCs/>
        </w:rPr>
      </w:pPr>
      <w:r>
        <w:rPr>
          <w:b/>
          <w:bCs/>
          <w:lang w:val="en-GB"/>
        </w:rPr>
        <w:t>8. c)</w:t>
      </w:r>
      <w:r>
        <w:rPr>
          <w:b/>
          <w:bCs/>
          <w:lang w:val="en-GB"/>
        </w:rPr>
        <w:tab/>
      </w:r>
      <w:r w:rsidR="005C69CD" w:rsidRPr="00E3382F">
        <w:rPr>
          <w:b/>
          <w:bCs/>
          <w:lang w:val="en-GB"/>
        </w:rPr>
        <w:t>Use interview techniques that do not discriminate based on gender</w:t>
      </w:r>
      <w:r w:rsidR="00E3382F" w:rsidRPr="00E3382F">
        <w:rPr>
          <w:b/>
          <w:bCs/>
          <w:lang w:val="en-GB"/>
        </w:rPr>
        <w:t>.</w:t>
      </w:r>
    </w:p>
    <w:p w14:paraId="7CA032F0" w14:textId="6F3509DA" w:rsidR="005C69CD" w:rsidRPr="005C69CD" w:rsidRDefault="005C69CD" w:rsidP="005C69CD"/>
    <w:p w14:paraId="60C7DC8A" w14:textId="57670BF4" w:rsidR="005C69CD" w:rsidRDefault="00A1199A" w:rsidP="005C69CD">
      <w:r>
        <w:t>Canadian Women &amp; Sport</w:t>
      </w:r>
      <w:r w:rsidR="00663BD3">
        <w:t xml:space="preserve"> recommends that the </w:t>
      </w:r>
      <w:r w:rsidR="00836717">
        <w:t>o</w:t>
      </w:r>
      <w:r w:rsidR="00663BD3">
        <w:t xml:space="preserve">rganization explore using techniques that value the individual’s gender rather than discriminate against it. </w:t>
      </w:r>
      <w:r w:rsidR="007F520F">
        <w:t>Job descriptions should be gender neutral and inclusive. The</w:t>
      </w:r>
      <w:r w:rsidR="00663BD3">
        <w:t xml:space="preserve"> </w:t>
      </w:r>
      <w:r w:rsidR="002F071F">
        <w:t>o</w:t>
      </w:r>
      <w:r w:rsidR="00663BD3">
        <w:t xml:space="preserve">rganization should </w:t>
      </w:r>
      <w:r w:rsidR="007F520F">
        <w:t xml:space="preserve">also </w:t>
      </w:r>
      <w:r w:rsidR="00663BD3">
        <w:t xml:space="preserve">consider the </w:t>
      </w:r>
      <w:r w:rsidR="00E11D1E">
        <w:t xml:space="preserve">strengths of a blend of employees </w:t>
      </w:r>
      <w:r w:rsidR="002F071F">
        <w:t>and</w:t>
      </w:r>
      <w:r w:rsidR="00E11D1E">
        <w:t xml:space="preserve"> volunteers that </w:t>
      </w:r>
      <w:r w:rsidR="00704BCE">
        <w:t>is diverse and inclusive of all genders</w:t>
      </w:r>
      <w:r w:rsidR="00E11D1E">
        <w:t>.</w:t>
      </w:r>
      <w:r w:rsidRPr="00A1199A">
        <w:t xml:space="preserve"> </w:t>
      </w:r>
      <w:r>
        <w:t>Canadian Women &amp; Sport</w:t>
      </w:r>
      <w:r w:rsidR="00E11D1E">
        <w:t xml:space="preserve"> does not recommend gender-bl</w:t>
      </w:r>
      <w:r w:rsidR="00E11D1E" w:rsidRPr="00E3382F">
        <w:t>i</w:t>
      </w:r>
      <w:r w:rsidR="00E11D1E">
        <w:t xml:space="preserve">nd hiring or recruitment techniques </w:t>
      </w:r>
      <w:r w:rsidR="00E3382F">
        <w:t>because</w:t>
      </w:r>
      <w:r w:rsidR="00E11D1E">
        <w:t xml:space="preserve"> these diminish the lived experiences of individuals</w:t>
      </w:r>
      <w:r w:rsidR="00E3382F">
        <w:t>.</w:t>
      </w:r>
      <w:r w:rsidR="00E11D1E">
        <w:rPr>
          <w:rStyle w:val="FootnoteReference"/>
        </w:rPr>
        <w:footnoteReference w:id="5"/>
      </w:r>
      <w:r w:rsidR="00663BD3">
        <w:t xml:space="preserve"> </w:t>
      </w:r>
      <w:r w:rsidR="007F520F">
        <w:t xml:space="preserve">Instead, </w:t>
      </w:r>
      <w:r>
        <w:t xml:space="preserve">consider using </w:t>
      </w:r>
      <w:r w:rsidR="007F520F">
        <w:t>structured interviews that ask the same questions of all candidates</w:t>
      </w:r>
      <w:r w:rsidR="006438DA">
        <w:t>.</w:t>
      </w:r>
      <w:r w:rsidR="007F520F">
        <w:t xml:space="preserve"> </w:t>
      </w:r>
      <w:r w:rsidR="006438DA">
        <w:t xml:space="preserve">Train </w:t>
      </w:r>
      <w:r w:rsidR="007F520F">
        <w:t>those conducting interviews to identify their unconscious bias.</w:t>
      </w:r>
    </w:p>
    <w:p w14:paraId="24B8F06E" w14:textId="53A3EBFF" w:rsidR="0012042D" w:rsidRDefault="0012042D" w:rsidP="005C69CD"/>
    <w:p w14:paraId="52A187E7" w14:textId="2742802F" w:rsidR="0012042D" w:rsidRDefault="0012042D" w:rsidP="005C69CD">
      <w:r>
        <w:t>For guidance on how to develop job descriptions that are gender neutral and inclusive,</w:t>
      </w:r>
      <w:r w:rsidR="006438DA" w:rsidRPr="006438DA">
        <w:t xml:space="preserve"> </w:t>
      </w:r>
      <w:r w:rsidR="006438DA">
        <w:t>Canadian Women &amp; Sport</w:t>
      </w:r>
      <w:r w:rsidRPr="0012042D">
        <w:t xml:space="preserve"> recommends that the organization review</w:t>
      </w:r>
      <w:r>
        <w:t xml:space="preserve"> the </w:t>
      </w:r>
      <w:hyperlink r:id="rId30" w:history="1">
        <w:r w:rsidRPr="00013820">
          <w:rPr>
            <w:rStyle w:val="Hyperlink"/>
            <w:i/>
            <w:iCs/>
          </w:rPr>
          <w:t>Catalyst Blog</w:t>
        </w:r>
      </w:hyperlink>
      <w:r>
        <w:t>.</w:t>
      </w:r>
    </w:p>
    <w:p w14:paraId="16C3812A" w14:textId="5382EB4E" w:rsidR="003B1F7B" w:rsidRDefault="003B1F7B" w:rsidP="005C69CD"/>
    <w:p w14:paraId="6089F3AA" w14:textId="3D3C5E2C" w:rsidR="003B1F7B" w:rsidRDefault="003B1F7B" w:rsidP="005C69CD">
      <w:r>
        <w:t>To learn more about how to create interview questions and techniques that do not discriminate based on gender,</w:t>
      </w:r>
      <w:bookmarkStart w:id="5" w:name="_Hlk27083046"/>
      <w:r w:rsidR="006438DA" w:rsidRPr="006438DA">
        <w:t xml:space="preserve"> </w:t>
      </w:r>
      <w:r w:rsidR="006438DA">
        <w:t>Canadian Women &amp; Sport</w:t>
      </w:r>
      <w:r>
        <w:t xml:space="preserve"> recommends that the organization review </w:t>
      </w:r>
      <w:bookmarkEnd w:id="5"/>
      <w:r w:rsidR="00CD5A0D">
        <w:rPr>
          <w:rStyle w:val="Hyperlink"/>
          <w:i/>
          <w:iCs/>
        </w:rPr>
        <w:fldChar w:fldCharType="begin"/>
      </w:r>
      <w:r w:rsidR="00CD5A0D">
        <w:rPr>
          <w:rStyle w:val="Hyperlink"/>
          <w:i/>
          <w:iCs/>
        </w:rPr>
        <w:instrText xml:space="preserve"> HYPERLINK "https://www.catalyst.org/research/break-the-cycle-hr-experts-eliminating-gender-bias-from-the-recruitment-process/" </w:instrText>
      </w:r>
      <w:r w:rsidR="00CD5A0D">
        <w:rPr>
          <w:rStyle w:val="Hyperlink"/>
          <w:i/>
          <w:iCs/>
        </w:rPr>
        <w:fldChar w:fldCharType="separate"/>
      </w:r>
      <w:r w:rsidRPr="00CD5A0D">
        <w:rPr>
          <w:rStyle w:val="Hyperlink"/>
          <w:i/>
          <w:iCs/>
        </w:rPr>
        <w:t>Eliminate Gender Bias from the Recruitment Process Tool</w:t>
      </w:r>
      <w:r w:rsidR="00CD5A0D">
        <w:rPr>
          <w:rStyle w:val="Hyperlink"/>
          <w:i/>
          <w:iCs/>
        </w:rPr>
        <w:fldChar w:fldCharType="end"/>
      </w:r>
      <w:r>
        <w:t>, created by Catalyst.</w:t>
      </w:r>
      <w:r w:rsidRPr="003B1F7B">
        <w:t xml:space="preserve"> </w:t>
      </w:r>
    </w:p>
    <w:p w14:paraId="22ED792E" w14:textId="21C76E11" w:rsidR="00CD3065" w:rsidRDefault="00CD3065" w:rsidP="005C69CD"/>
    <w:p w14:paraId="7AD643E2" w14:textId="18955072" w:rsidR="00CD3065" w:rsidRDefault="00CF4DDB" w:rsidP="005C69CD">
      <w:bookmarkStart w:id="6" w:name="_Hlk29803968"/>
      <w:r>
        <w:t>To better understand how unconscious bias can impact your hiring practices and what you can do to help overcome it,</w:t>
      </w:r>
      <w:r w:rsidR="006438DA" w:rsidRPr="006438DA">
        <w:t xml:space="preserve"> </w:t>
      </w:r>
      <w:r w:rsidR="006438DA">
        <w:t>Canadian Women &amp; Sport</w:t>
      </w:r>
      <w:r w:rsidRPr="00CF4DDB">
        <w:t xml:space="preserve"> recommends that the organization review tools created by </w:t>
      </w:r>
      <w:hyperlink r:id="rId31" w:history="1">
        <w:r w:rsidRPr="00013820">
          <w:rPr>
            <w:rStyle w:val="Hyperlink"/>
            <w:i/>
            <w:iCs/>
          </w:rPr>
          <w:t>Lean In</w:t>
        </w:r>
      </w:hyperlink>
      <w:r>
        <w:t>, in particular the exercises in 50 Ways to Fight Bias.</w:t>
      </w:r>
    </w:p>
    <w:bookmarkEnd w:id="6"/>
    <w:p w14:paraId="5856F8CB" w14:textId="77777777" w:rsidR="00663BD3" w:rsidRPr="005C69CD" w:rsidRDefault="00663BD3" w:rsidP="005C69CD"/>
    <w:p w14:paraId="03C0BB4C" w14:textId="5FF8F1FB" w:rsidR="005C69CD" w:rsidRPr="00605DE8" w:rsidRDefault="002805D7" w:rsidP="002805D7">
      <w:pPr>
        <w:rPr>
          <w:b/>
          <w:bCs/>
        </w:rPr>
      </w:pPr>
      <w:r>
        <w:rPr>
          <w:b/>
          <w:bCs/>
          <w:lang w:val="en-GB"/>
        </w:rPr>
        <w:t>8. d)</w:t>
      </w:r>
      <w:r>
        <w:rPr>
          <w:b/>
          <w:bCs/>
          <w:lang w:val="en-GB"/>
        </w:rPr>
        <w:tab/>
      </w:r>
      <w:r w:rsidR="005C69CD" w:rsidRPr="00605DE8">
        <w:rPr>
          <w:b/>
          <w:bCs/>
          <w:lang w:val="en-GB"/>
        </w:rPr>
        <w:t>Adopt a pay scale reflecting equal pay for work of equal value for its employees</w:t>
      </w:r>
      <w:r w:rsidR="00605DE8" w:rsidRPr="00605DE8">
        <w:rPr>
          <w:b/>
          <w:bCs/>
          <w:lang w:val="en-GB"/>
        </w:rPr>
        <w:t>.</w:t>
      </w:r>
    </w:p>
    <w:p w14:paraId="2287BDAD" w14:textId="5AD703E1" w:rsidR="005C69CD" w:rsidRPr="005C69CD" w:rsidRDefault="005C69CD" w:rsidP="005C69CD"/>
    <w:p w14:paraId="5A034544" w14:textId="18F12088" w:rsidR="00FE2E96" w:rsidRDefault="006438DA" w:rsidP="005C69CD">
      <w:r>
        <w:t>Canadian Women &amp; Sport</w:t>
      </w:r>
      <w:r w:rsidR="00E11D1E">
        <w:t xml:space="preserve"> recommends that the </w:t>
      </w:r>
      <w:r w:rsidR="00836717">
        <w:t>o</w:t>
      </w:r>
      <w:r w:rsidR="00E11D1E">
        <w:t xml:space="preserve">rganization audit its current salary structure and look for any issues </w:t>
      </w:r>
      <w:r w:rsidR="002F071F">
        <w:t>related to inequitable pay</w:t>
      </w:r>
      <w:r w:rsidR="00E11D1E">
        <w:t>.</w:t>
      </w:r>
      <w:r w:rsidRPr="006438DA">
        <w:t xml:space="preserve"> </w:t>
      </w:r>
      <w:r>
        <w:t>Canadian Women &amp; Sport</w:t>
      </w:r>
      <w:r w:rsidR="00E11D1E">
        <w:t xml:space="preserve"> recognizes that individuals with more experience or time with the organization will be paid more for equal work done by new employees in the same role. However, the </w:t>
      </w:r>
      <w:r w:rsidR="00836717">
        <w:t>o</w:t>
      </w:r>
      <w:r w:rsidR="00E11D1E">
        <w:t>rganization must not adopt a pay scale that includes gender as a metric</w:t>
      </w:r>
      <w:r w:rsidR="002F071F">
        <w:t>.</w:t>
      </w:r>
    </w:p>
    <w:p w14:paraId="05BCC847" w14:textId="4A8532C5" w:rsidR="005C69CD" w:rsidRDefault="005C69CD" w:rsidP="005C69CD"/>
    <w:p w14:paraId="51E29DAE" w14:textId="7579B40E" w:rsidR="00E11D1E" w:rsidRDefault="00FE2E96" w:rsidP="005C69CD">
      <w:r w:rsidRPr="00FE2E96">
        <w:t>To learn more about pay equity,</w:t>
      </w:r>
      <w:r w:rsidR="006438DA" w:rsidRPr="006438DA">
        <w:t xml:space="preserve"> </w:t>
      </w:r>
      <w:r w:rsidR="006438DA">
        <w:t>Canadian Women &amp; Sport</w:t>
      </w:r>
      <w:r w:rsidRPr="00FE2E96">
        <w:t xml:space="preserve"> recommends that the organization review </w:t>
      </w:r>
      <w:hyperlink r:id="rId32" w:history="1">
        <w:r w:rsidR="00013820" w:rsidRPr="00013820">
          <w:rPr>
            <w:rStyle w:val="Hyperlink"/>
            <w:i/>
            <w:iCs/>
          </w:rPr>
          <w:t>The Facts About the Gender Pay Gap in Canada</w:t>
        </w:r>
      </w:hyperlink>
      <w:r w:rsidRPr="00FE2E96">
        <w:t xml:space="preserve">, </w:t>
      </w:r>
      <w:r w:rsidR="00013820">
        <w:t>on the Canadian Women’s Foundation Website</w:t>
      </w:r>
      <w:r w:rsidRPr="00FE2E96">
        <w:t xml:space="preserve">.  </w:t>
      </w:r>
    </w:p>
    <w:p w14:paraId="168429E2" w14:textId="77777777" w:rsidR="00FE2E96" w:rsidRPr="005C69CD" w:rsidRDefault="00FE2E96" w:rsidP="005C69CD"/>
    <w:p w14:paraId="206B0F76" w14:textId="07F4E356" w:rsidR="00F6559C" w:rsidRPr="00887C3B" w:rsidRDefault="00103407" w:rsidP="00103407">
      <w:pPr>
        <w:pStyle w:val="Heading1"/>
        <w:rPr>
          <w:u w:val="none"/>
        </w:rPr>
      </w:pPr>
      <w:bookmarkStart w:id="7" w:name="_Toc20357123"/>
      <w:r w:rsidRPr="00887C3B">
        <w:rPr>
          <w:u w:val="none"/>
        </w:rPr>
        <w:t>Monitoring and Evaluation</w:t>
      </w:r>
      <w:bookmarkEnd w:id="7"/>
    </w:p>
    <w:p w14:paraId="1FC553B1" w14:textId="70287168" w:rsidR="005C69CD" w:rsidRDefault="005C69CD" w:rsidP="00EC2A6A"/>
    <w:p w14:paraId="2E68A46D" w14:textId="5AF5E3E7" w:rsidR="00F6559C" w:rsidRPr="00EC2A6A" w:rsidRDefault="006438DA" w:rsidP="00EC2A6A">
      <w:r>
        <w:t>Canadian Women &amp; Sport</w:t>
      </w:r>
      <w:r w:rsidR="009510F1">
        <w:t xml:space="preserve"> recommends that </w:t>
      </w:r>
      <w:r>
        <w:t>before</w:t>
      </w:r>
      <w:r w:rsidR="00605DE8">
        <w:t xml:space="preserve"> </w:t>
      </w:r>
      <w:r w:rsidR="009510F1">
        <w:t>adopti</w:t>
      </w:r>
      <w:r w:rsidR="00605DE8">
        <w:t>ng</w:t>
      </w:r>
      <w:r w:rsidR="009510F1">
        <w:t xml:space="preserve"> the Gender Equity Policy, each organization complete the</w:t>
      </w:r>
      <w:r w:rsidRPr="006438DA">
        <w:t xml:space="preserve"> </w:t>
      </w:r>
      <w:r>
        <w:t>Canadian Women &amp; Sport</w:t>
      </w:r>
      <w:r w:rsidR="009510F1">
        <w:t xml:space="preserve"> </w:t>
      </w:r>
      <w:hyperlink r:id="rId33" w:history="1">
        <w:r w:rsidR="009510F1" w:rsidRPr="00013820">
          <w:rPr>
            <w:rStyle w:val="Hyperlink"/>
            <w:i/>
            <w:iCs/>
          </w:rPr>
          <w:t>Gender Equity Assessment Tool</w:t>
        </w:r>
      </w:hyperlink>
      <w:r w:rsidR="009510F1" w:rsidRPr="00FA4111">
        <w:t>.</w:t>
      </w:r>
      <w:r w:rsidR="009510F1">
        <w:t xml:space="preserve"> Organizations can record their score and re-take the Assessment Tool every two years to determine if their commitment to Gender Equity has created improvem</w:t>
      </w:r>
      <w:r w:rsidR="00E0093B">
        <w:t>ents in the</w:t>
      </w:r>
      <w:r w:rsidR="002F071F">
        <w:t>ir</w:t>
      </w:r>
      <w:r w:rsidR="00E0093B">
        <w:t xml:space="preserve"> organization.</w:t>
      </w:r>
    </w:p>
    <w:sectPr w:rsidR="00F6559C" w:rsidRPr="00EC2A6A" w:rsidSect="004450B4">
      <w:headerReference w:type="default" r:id="rId34"/>
      <w:footerReference w:type="default" r:id="rId35"/>
      <w:pgSz w:w="12240" w:h="15840"/>
      <w:pgMar w:top="2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0631" w14:textId="77777777" w:rsidR="00B70FBB" w:rsidRDefault="00B70FBB" w:rsidP="001A662C">
      <w:r>
        <w:separator/>
      </w:r>
    </w:p>
  </w:endnote>
  <w:endnote w:type="continuationSeparator" w:id="0">
    <w:p w14:paraId="437DEDA1" w14:textId="77777777" w:rsidR="00B70FBB" w:rsidRDefault="00B70FBB" w:rsidP="001A662C">
      <w:r>
        <w:continuationSeparator/>
      </w:r>
    </w:p>
  </w:endnote>
  <w:endnote w:type="continuationNotice" w:id="1">
    <w:p w14:paraId="3E25E78F" w14:textId="77777777" w:rsidR="00B70FBB" w:rsidRDefault="00B70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408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C7622" w14:textId="574136B0" w:rsidR="0009325B" w:rsidRDefault="008E2C0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E5C22AC" wp14:editId="6D5307BB">
              <wp:simplePos x="0" y="0"/>
              <wp:positionH relativeFrom="margin">
                <wp:posOffset>-466725</wp:posOffset>
              </wp:positionH>
              <wp:positionV relativeFrom="bottomMargin">
                <wp:align>top</wp:align>
              </wp:positionV>
              <wp:extent cx="6943725" cy="286385"/>
              <wp:effectExtent l="0" t="0" r="0" b="0"/>
              <wp:wrapTopAndBottom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43725" cy="286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09325B">
          <w:fldChar w:fldCharType="begin"/>
        </w:r>
        <w:r w:rsidR="0009325B">
          <w:instrText xml:space="preserve"> PAGE   \* MERGEFORMAT </w:instrText>
        </w:r>
        <w:r w:rsidR="0009325B">
          <w:fldChar w:fldCharType="separate"/>
        </w:r>
        <w:r w:rsidR="0009325B">
          <w:rPr>
            <w:noProof/>
          </w:rPr>
          <w:t>2</w:t>
        </w:r>
        <w:r w:rsidR="0009325B">
          <w:rPr>
            <w:noProof/>
          </w:rPr>
          <w:fldChar w:fldCharType="end"/>
        </w:r>
      </w:p>
    </w:sdtContent>
  </w:sdt>
  <w:p w14:paraId="237CA9A5" w14:textId="21A87946" w:rsidR="009E34B3" w:rsidRDefault="009E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5715C" w14:textId="77777777" w:rsidR="00B70FBB" w:rsidRDefault="00B70FBB" w:rsidP="001A662C">
      <w:r>
        <w:separator/>
      </w:r>
    </w:p>
  </w:footnote>
  <w:footnote w:type="continuationSeparator" w:id="0">
    <w:p w14:paraId="24CE6665" w14:textId="77777777" w:rsidR="00B70FBB" w:rsidRDefault="00B70FBB" w:rsidP="001A662C">
      <w:r>
        <w:continuationSeparator/>
      </w:r>
    </w:p>
  </w:footnote>
  <w:footnote w:type="continuationNotice" w:id="1">
    <w:p w14:paraId="7C801B8A" w14:textId="77777777" w:rsidR="00B70FBB" w:rsidRDefault="00B70FBB"/>
  </w:footnote>
  <w:footnote w:id="2">
    <w:p w14:paraId="2E6E3802" w14:textId="4382ED38" w:rsidR="009E34B3" w:rsidRDefault="009E34B3">
      <w:pPr>
        <w:pStyle w:val="FootnoteText"/>
      </w:pPr>
      <w:r>
        <w:rPr>
          <w:rStyle w:val="FootnoteReference"/>
        </w:rPr>
        <w:footnoteRef/>
      </w:r>
      <w:r>
        <w:t xml:space="preserve"> See: </w:t>
      </w:r>
      <w:hyperlink r:id="rId1" w:history="1">
        <w:r w:rsidR="00BE7F55">
          <w:rPr>
            <w:rStyle w:val="Hyperlink"/>
          </w:rPr>
          <w:t>https://womenandsport.ca/gender-equity/what-is-gender-equity/</w:t>
        </w:r>
      </w:hyperlink>
    </w:p>
  </w:footnote>
  <w:footnote w:id="3">
    <w:p w14:paraId="339CBCEF" w14:textId="66DBD9D7" w:rsidR="009E34B3" w:rsidRDefault="009E34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A1896">
          <w:rPr>
            <w:rStyle w:val="Hyperlink"/>
          </w:rPr>
          <w:t>https://sportlaw.ca/girls-playing-on-boys-teams/</w:t>
        </w:r>
      </w:hyperlink>
    </w:p>
  </w:footnote>
  <w:footnote w:id="4">
    <w:p w14:paraId="7418D738" w14:textId="047D9936" w:rsidR="009E34B3" w:rsidRPr="00520C12" w:rsidRDefault="009E34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B72D27" w:rsidRPr="00F62A13">
          <w:rPr>
            <w:rStyle w:val="Hyperlink"/>
          </w:rPr>
          <w:t>https://womenandsport.ca/wp-content/uploads/2020/04/discrimination_full.pdf</w:t>
        </w:r>
      </w:hyperlink>
      <w:r w:rsidR="00B72D27">
        <w:t xml:space="preserve"> </w:t>
      </w:r>
    </w:p>
  </w:footnote>
  <w:footnote w:id="5">
    <w:p w14:paraId="51F51C25" w14:textId="4971E261" w:rsidR="009E34B3" w:rsidRDefault="009E34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11D1E">
          <w:rPr>
            <w:rStyle w:val="Hyperlink"/>
          </w:rPr>
          <w:t>https://www.nytimes.com/2018/01/06/opinion/sunday/job-interview-without-gender.html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9E02F" w14:textId="17148BF4" w:rsidR="00EF6BE4" w:rsidRDefault="00854F74" w:rsidP="00EF6BE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092E2" wp14:editId="4F414606">
          <wp:simplePos x="0" y="0"/>
          <wp:positionH relativeFrom="rightMargin">
            <wp:align>left</wp:align>
          </wp:positionH>
          <wp:positionV relativeFrom="paragraph">
            <wp:posOffset>-238760</wp:posOffset>
          </wp:positionV>
          <wp:extent cx="522205" cy="542290"/>
          <wp:effectExtent l="0" t="0" r="0" b="0"/>
          <wp:wrapNone/>
          <wp:docPr id="3" name="Picture 3" descr="C:\Users\Shippy\Desktop\PNG_CWAS_Color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ippy\Desktop\PNG_CWAS_Color_Ic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20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BE4" w:rsidRPr="00EF6BE4">
      <w:rPr>
        <w:highlight w:val="yellow"/>
      </w:rPr>
      <w:t>Replace C</w:t>
    </w:r>
    <w:r w:rsidR="00887C3B">
      <w:rPr>
        <w:highlight w:val="yellow"/>
      </w:rPr>
      <w:t>anadian Women &amp; Sport</w:t>
    </w:r>
    <w:r w:rsidR="00EF6BE4" w:rsidRPr="00EF6BE4">
      <w:rPr>
        <w:highlight w:val="yellow"/>
      </w:rPr>
      <w:t xml:space="preserve"> Logo with your logo and delete this text</w:t>
    </w:r>
  </w:p>
  <w:p w14:paraId="5C720260" w14:textId="33287A6E" w:rsidR="00EF6BE4" w:rsidRDefault="00EF6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894"/>
    <w:multiLevelType w:val="hybridMultilevel"/>
    <w:tmpl w:val="3DAED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1AD"/>
    <w:multiLevelType w:val="hybridMultilevel"/>
    <w:tmpl w:val="58D0A2BE"/>
    <w:lvl w:ilvl="0" w:tplc="D504BC3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E6D"/>
    <w:multiLevelType w:val="hybridMultilevel"/>
    <w:tmpl w:val="2D743EE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758E"/>
    <w:multiLevelType w:val="multilevel"/>
    <w:tmpl w:val="28C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DD4A28"/>
    <w:multiLevelType w:val="hybridMultilevel"/>
    <w:tmpl w:val="104443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143C4"/>
    <w:multiLevelType w:val="hybridMultilevel"/>
    <w:tmpl w:val="DC204E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18D"/>
    <w:multiLevelType w:val="hybridMultilevel"/>
    <w:tmpl w:val="0796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126BA"/>
    <w:multiLevelType w:val="hybridMultilevel"/>
    <w:tmpl w:val="4DC2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8FD"/>
    <w:multiLevelType w:val="hybridMultilevel"/>
    <w:tmpl w:val="54B65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658E4"/>
    <w:multiLevelType w:val="hybridMultilevel"/>
    <w:tmpl w:val="B4300586"/>
    <w:lvl w:ilvl="0" w:tplc="10090017">
      <w:start w:val="1"/>
      <w:numFmt w:val="lowerLetter"/>
      <w:lvlText w:val="%1)"/>
      <w:lvlJc w:val="left"/>
      <w:pPr>
        <w:ind w:left="1122" w:hanging="360"/>
      </w:pPr>
    </w:lvl>
    <w:lvl w:ilvl="1" w:tplc="10090019" w:tentative="1">
      <w:start w:val="1"/>
      <w:numFmt w:val="lowerLetter"/>
      <w:lvlText w:val="%2."/>
      <w:lvlJc w:val="left"/>
      <w:pPr>
        <w:ind w:left="1842" w:hanging="360"/>
      </w:pPr>
    </w:lvl>
    <w:lvl w:ilvl="2" w:tplc="1009001B" w:tentative="1">
      <w:start w:val="1"/>
      <w:numFmt w:val="lowerRoman"/>
      <w:lvlText w:val="%3."/>
      <w:lvlJc w:val="right"/>
      <w:pPr>
        <w:ind w:left="2562" w:hanging="180"/>
      </w:pPr>
    </w:lvl>
    <w:lvl w:ilvl="3" w:tplc="1009000F" w:tentative="1">
      <w:start w:val="1"/>
      <w:numFmt w:val="decimal"/>
      <w:lvlText w:val="%4."/>
      <w:lvlJc w:val="left"/>
      <w:pPr>
        <w:ind w:left="3282" w:hanging="360"/>
      </w:pPr>
    </w:lvl>
    <w:lvl w:ilvl="4" w:tplc="10090019" w:tentative="1">
      <w:start w:val="1"/>
      <w:numFmt w:val="lowerLetter"/>
      <w:lvlText w:val="%5."/>
      <w:lvlJc w:val="left"/>
      <w:pPr>
        <w:ind w:left="4002" w:hanging="360"/>
      </w:pPr>
    </w:lvl>
    <w:lvl w:ilvl="5" w:tplc="1009001B" w:tentative="1">
      <w:start w:val="1"/>
      <w:numFmt w:val="lowerRoman"/>
      <w:lvlText w:val="%6."/>
      <w:lvlJc w:val="right"/>
      <w:pPr>
        <w:ind w:left="4722" w:hanging="180"/>
      </w:pPr>
    </w:lvl>
    <w:lvl w:ilvl="6" w:tplc="1009000F" w:tentative="1">
      <w:start w:val="1"/>
      <w:numFmt w:val="decimal"/>
      <w:lvlText w:val="%7."/>
      <w:lvlJc w:val="left"/>
      <w:pPr>
        <w:ind w:left="5442" w:hanging="360"/>
      </w:pPr>
    </w:lvl>
    <w:lvl w:ilvl="7" w:tplc="10090019" w:tentative="1">
      <w:start w:val="1"/>
      <w:numFmt w:val="lowerLetter"/>
      <w:lvlText w:val="%8."/>
      <w:lvlJc w:val="left"/>
      <w:pPr>
        <w:ind w:left="6162" w:hanging="360"/>
      </w:pPr>
    </w:lvl>
    <w:lvl w:ilvl="8" w:tplc="10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0" w15:restartNumberingAfterBreak="0">
    <w:nsid w:val="3F705EAA"/>
    <w:multiLevelType w:val="hybridMultilevel"/>
    <w:tmpl w:val="C5C4A02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F6C6D"/>
    <w:multiLevelType w:val="hybridMultilevel"/>
    <w:tmpl w:val="D484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671"/>
    <w:multiLevelType w:val="hybridMultilevel"/>
    <w:tmpl w:val="7BACE3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6371"/>
    <w:multiLevelType w:val="hybridMultilevel"/>
    <w:tmpl w:val="779E8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528D9"/>
    <w:multiLevelType w:val="hybridMultilevel"/>
    <w:tmpl w:val="8C865F9C"/>
    <w:lvl w:ilvl="0" w:tplc="AE3A834C">
      <w:start w:val="1"/>
      <w:numFmt w:val="lowerLetter"/>
      <w:lvlText w:val="%1)"/>
      <w:lvlJc w:val="left"/>
      <w:pPr>
        <w:ind w:left="81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2D86917"/>
    <w:multiLevelType w:val="hybridMultilevel"/>
    <w:tmpl w:val="104443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F30894"/>
    <w:multiLevelType w:val="hybridMultilevel"/>
    <w:tmpl w:val="6734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B40E0"/>
    <w:multiLevelType w:val="hybridMultilevel"/>
    <w:tmpl w:val="48BA98C8"/>
    <w:lvl w:ilvl="0" w:tplc="AE3A834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43F29"/>
    <w:multiLevelType w:val="hybridMultilevel"/>
    <w:tmpl w:val="DD8E3C9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A5638"/>
    <w:multiLevelType w:val="hybridMultilevel"/>
    <w:tmpl w:val="D24C6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FD7082"/>
    <w:multiLevelType w:val="hybridMultilevel"/>
    <w:tmpl w:val="DE004C90"/>
    <w:lvl w:ilvl="0" w:tplc="93106EC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BB6BA8"/>
    <w:multiLevelType w:val="hybridMultilevel"/>
    <w:tmpl w:val="33408B14"/>
    <w:lvl w:ilvl="0" w:tplc="DE225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5A230D8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 w:tplc="220A3AF4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4" w:tplc="7084148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B41F96"/>
    <w:multiLevelType w:val="hybridMultilevel"/>
    <w:tmpl w:val="01AA5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868FE"/>
    <w:multiLevelType w:val="hybridMultilevel"/>
    <w:tmpl w:val="104443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544F0C"/>
    <w:multiLevelType w:val="hybridMultilevel"/>
    <w:tmpl w:val="DD8E3C9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D30343"/>
    <w:multiLevelType w:val="hybridMultilevel"/>
    <w:tmpl w:val="AD1CA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15"/>
  </w:num>
  <w:num w:numId="5">
    <w:abstractNumId w:val="9"/>
  </w:num>
  <w:num w:numId="6">
    <w:abstractNumId w:val="2"/>
  </w:num>
  <w:num w:numId="7">
    <w:abstractNumId w:val="24"/>
  </w:num>
  <w:num w:numId="8">
    <w:abstractNumId w:val="18"/>
  </w:num>
  <w:num w:numId="9">
    <w:abstractNumId w:val="3"/>
  </w:num>
  <w:num w:numId="10">
    <w:abstractNumId w:val="5"/>
  </w:num>
  <w:num w:numId="11">
    <w:abstractNumId w:val="17"/>
  </w:num>
  <w:num w:numId="12">
    <w:abstractNumId w:val="14"/>
  </w:num>
  <w:num w:numId="13">
    <w:abstractNumId w:val="4"/>
  </w:num>
  <w:num w:numId="14">
    <w:abstractNumId w:val="10"/>
  </w:num>
  <w:num w:numId="15">
    <w:abstractNumId w:val="22"/>
  </w:num>
  <w:num w:numId="16">
    <w:abstractNumId w:val="13"/>
  </w:num>
  <w:num w:numId="17">
    <w:abstractNumId w:val="7"/>
  </w:num>
  <w:num w:numId="18">
    <w:abstractNumId w:val="1"/>
  </w:num>
  <w:num w:numId="19">
    <w:abstractNumId w:val="0"/>
  </w:num>
  <w:num w:numId="20">
    <w:abstractNumId w:val="12"/>
  </w:num>
  <w:num w:numId="21">
    <w:abstractNumId w:val="19"/>
  </w:num>
  <w:num w:numId="22">
    <w:abstractNumId w:val="11"/>
  </w:num>
  <w:num w:numId="23">
    <w:abstractNumId w:val="25"/>
  </w:num>
  <w:num w:numId="24">
    <w:abstractNumId w:val="16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06"/>
    <w:rsid w:val="00013820"/>
    <w:rsid w:val="000248B2"/>
    <w:rsid w:val="0002591C"/>
    <w:rsid w:val="00027760"/>
    <w:rsid w:val="000332E8"/>
    <w:rsid w:val="0003393E"/>
    <w:rsid w:val="000349D2"/>
    <w:rsid w:val="00034E5A"/>
    <w:rsid w:val="000353D2"/>
    <w:rsid w:val="0004064C"/>
    <w:rsid w:val="0004077C"/>
    <w:rsid w:val="00042310"/>
    <w:rsid w:val="000437B5"/>
    <w:rsid w:val="00046678"/>
    <w:rsid w:val="000600FB"/>
    <w:rsid w:val="00064677"/>
    <w:rsid w:val="00083ADE"/>
    <w:rsid w:val="00083E57"/>
    <w:rsid w:val="00086BA8"/>
    <w:rsid w:val="00086CE4"/>
    <w:rsid w:val="000915DC"/>
    <w:rsid w:val="00091F45"/>
    <w:rsid w:val="0009325B"/>
    <w:rsid w:val="000A00FB"/>
    <w:rsid w:val="000B4633"/>
    <w:rsid w:val="000D7CAA"/>
    <w:rsid w:val="000E019F"/>
    <w:rsid w:val="000E3EE6"/>
    <w:rsid w:val="000F07D4"/>
    <w:rsid w:val="000F4758"/>
    <w:rsid w:val="000F4FAD"/>
    <w:rsid w:val="000F57E7"/>
    <w:rsid w:val="00102E51"/>
    <w:rsid w:val="00103407"/>
    <w:rsid w:val="001068F8"/>
    <w:rsid w:val="00107903"/>
    <w:rsid w:val="00112C95"/>
    <w:rsid w:val="00113168"/>
    <w:rsid w:val="0012042D"/>
    <w:rsid w:val="001211B2"/>
    <w:rsid w:val="00126B3B"/>
    <w:rsid w:val="00132CAF"/>
    <w:rsid w:val="0014315D"/>
    <w:rsid w:val="001475ED"/>
    <w:rsid w:val="00151290"/>
    <w:rsid w:val="00152BD8"/>
    <w:rsid w:val="00164A8F"/>
    <w:rsid w:val="0016640D"/>
    <w:rsid w:val="00167C1F"/>
    <w:rsid w:val="001701A3"/>
    <w:rsid w:val="0017643C"/>
    <w:rsid w:val="0019006D"/>
    <w:rsid w:val="001A662C"/>
    <w:rsid w:val="001A7A4C"/>
    <w:rsid w:val="001C07B4"/>
    <w:rsid w:val="001C2D17"/>
    <w:rsid w:val="001C60F7"/>
    <w:rsid w:val="001C736B"/>
    <w:rsid w:val="001D05F8"/>
    <w:rsid w:val="001D2254"/>
    <w:rsid w:val="001D442E"/>
    <w:rsid w:val="001E0A6C"/>
    <w:rsid w:val="001E265E"/>
    <w:rsid w:val="001F3C29"/>
    <w:rsid w:val="001F3FA9"/>
    <w:rsid w:val="001F50BC"/>
    <w:rsid w:val="001F6849"/>
    <w:rsid w:val="00200F88"/>
    <w:rsid w:val="002017A6"/>
    <w:rsid w:val="0020196D"/>
    <w:rsid w:val="002033F9"/>
    <w:rsid w:val="00204A7A"/>
    <w:rsid w:val="0020514C"/>
    <w:rsid w:val="002155B5"/>
    <w:rsid w:val="00222208"/>
    <w:rsid w:val="002252AF"/>
    <w:rsid w:val="0022646A"/>
    <w:rsid w:val="00230597"/>
    <w:rsid w:val="00230967"/>
    <w:rsid w:val="00232BB8"/>
    <w:rsid w:val="0024169F"/>
    <w:rsid w:val="00242D3C"/>
    <w:rsid w:val="00245591"/>
    <w:rsid w:val="00254587"/>
    <w:rsid w:val="00256A3F"/>
    <w:rsid w:val="002734B2"/>
    <w:rsid w:val="002805D7"/>
    <w:rsid w:val="002841DF"/>
    <w:rsid w:val="00285479"/>
    <w:rsid w:val="00290C47"/>
    <w:rsid w:val="00297D02"/>
    <w:rsid w:val="002A1451"/>
    <w:rsid w:val="002A16C5"/>
    <w:rsid w:val="002A1812"/>
    <w:rsid w:val="002A1896"/>
    <w:rsid w:val="002B286F"/>
    <w:rsid w:val="002B5990"/>
    <w:rsid w:val="002C5BB1"/>
    <w:rsid w:val="002C719E"/>
    <w:rsid w:val="002C71CB"/>
    <w:rsid w:val="002D1E4B"/>
    <w:rsid w:val="002D588A"/>
    <w:rsid w:val="002D64EF"/>
    <w:rsid w:val="002D6602"/>
    <w:rsid w:val="002D7D20"/>
    <w:rsid w:val="002E2690"/>
    <w:rsid w:val="002E57F2"/>
    <w:rsid w:val="002E6761"/>
    <w:rsid w:val="002F071F"/>
    <w:rsid w:val="00306A75"/>
    <w:rsid w:val="00312CF5"/>
    <w:rsid w:val="0032079F"/>
    <w:rsid w:val="00331A3F"/>
    <w:rsid w:val="00336EC3"/>
    <w:rsid w:val="00347A9B"/>
    <w:rsid w:val="00352614"/>
    <w:rsid w:val="00352702"/>
    <w:rsid w:val="00353B74"/>
    <w:rsid w:val="00360C1C"/>
    <w:rsid w:val="00361E86"/>
    <w:rsid w:val="00362407"/>
    <w:rsid w:val="003626DC"/>
    <w:rsid w:val="0037130B"/>
    <w:rsid w:val="003726F5"/>
    <w:rsid w:val="00374368"/>
    <w:rsid w:val="00375706"/>
    <w:rsid w:val="003758E6"/>
    <w:rsid w:val="00376E6F"/>
    <w:rsid w:val="00376EB8"/>
    <w:rsid w:val="00382F74"/>
    <w:rsid w:val="00392D5E"/>
    <w:rsid w:val="00395CBF"/>
    <w:rsid w:val="0039676E"/>
    <w:rsid w:val="00396C03"/>
    <w:rsid w:val="003A3E5E"/>
    <w:rsid w:val="003B1F7B"/>
    <w:rsid w:val="003B4EE8"/>
    <w:rsid w:val="003C7590"/>
    <w:rsid w:val="003D1F0A"/>
    <w:rsid w:val="003D69E6"/>
    <w:rsid w:val="003D7A72"/>
    <w:rsid w:val="003D7E9B"/>
    <w:rsid w:val="003F0EBA"/>
    <w:rsid w:val="003F223D"/>
    <w:rsid w:val="003F5B98"/>
    <w:rsid w:val="003F5BB5"/>
    <w:rsid w:val="00400062"/>
    <w:rsid w:val="00402910"/>
    <w:rsid w:val="00406547"/>
    <w:rsid w:val="00415E17"/>
    <w:rsid w:val="00423ADD"/>
    <w:rsid w:val="00427729"/>
    <w:rsid w:val="00437E4A"/>
    <w:rsid w:val="004412E6"/>
    <w:rsid w:val="00442EEE"/>
    <w:rsid w:val="004450B4"/>
    <w:rsid w:val="00445A52"/>
    <w:rsid w:val="00447375"/>
    <w:rsid w:val="00450545"/>
    <w:rsid w:val="0045403F"/>
    <w:rsid w:val="00462FA2"/>
    <w:rsid w:val="004652EA"/>
    <w:rsid w:val="00470CE1"/>
    <w:rsid w:val="00476AFB"/>
    <w:rsid w:val="004838E2"/>
    <w:rsid w:val="0048570D"/>
    <w:rsid w:val="00486D84"/>
    <w:rsid w:val="004A17F5"/>
    <w:rsid w:val="004A34CE"/>
    <w:rsid w:val="004A6C32"/>
    <w:rsid w:val="004B1DDF"/>
    <w:rsid w:val="004B4299"/>
    <w:rsid w:val="004B7F9F"/>
    <w:rsid w:val="004C77B9"/>
    <w:rsid w:val="004E5F00"/>
    <w:rsid w:val="004E6394"/>
    <w:rsid w:val="005016B1"/>
    <w:rsid w:val="00520C12"/>
    <w:rsid w:val="0052268E"/>
    <w:rsid w:val="00540E13"/>
    <w:rsid w:val="00543114"/>
    <w:rsid w:val="005458F5"/>
    <w:rsid w:val="00561A63"/>
    <w:rsid w:val="005636FE"/>
    <w:rsid w:val="005860DB"/>
    <w:rsid w:val="00593B8F"/>
    <w:rsid w:val="0059545E"/>
    <w:rsid w:val="00595CAD"/>
    <w:rsid w:val="00596E38"/>
    <w:rsid w:val="005A02AB"/>
    <w:rsid w:val="005A193E"/>
    <w:rsid w:val="005A3B05"/>
    <w:rsid w:val="005A4494"/>
    <w:rsid w:val="005B7154"/>
    <w:rsid w:val="005C1B8C"/>
    <w:rsid w:val="005C3C90"/>
    <w:rsid w:val="005C49F4"/>
    <w:rsid w:val="005C4B9D"/>
    <w:rsid w:val="005C69CD"/>
    <w:rsid w:val="005D2D7A"/>
    <w:rsid w:val="005D47E9"/>
    <w:rsid w:val="005D6F55"/>
    <w:rsid w:val="005F0BDD"/>
    <w:rsid w:val="005F18C9"/>
    <w:rsid w:val="005F1910"/>
    <w:rsid w:val="00604E57"/>
    <w:rsid w:val="006051B7"/>
    <w:rsid w:val="00605C37"/>
    <w:rsid w:val="00605DE8"/>
    <w:rsid w:val="006148D1"/>
    <w:rsid w:val="00616CC1"/>
    <w:rsid w:val="00616F65"/>
    <w:rsid w:val="00625809"/>
    <w:rsid w:val="0062608A"/>
    <w:rsid w:val="00627EEB"/>
    <w:rsid w:val="006314E1"/>
    <w:rsid w:val="006339D2"/>
    <w:rsid w:val="006438DA"/>
    <w:rsid w:val="006538F0"/>
    <w:rsid w:val="00655EE0"/>
    <w:rsid w:val="00663AFA"/>
    <w:rsid w:val="00663B82"/>
    <w:rsid w:val="00663BD3"/>
    <w:rsid w:val="00666F13"/>
    <w:rsid w:val="00667878"/>
    <w:rsid w:val="00672872"/>
    <w:rsid w:val="00672E1B"/>
    <w:rsid w:val="00673167"/>
    <w:rsid w:val="006777BD"/>
    <w:rsid w:val="006821F6"/>
    <w:rsid w:val="00686553"/>
    <w:rsid w:val="00695796"/>
    <w:rsid w:val="006A384C"/>
    <w:rsid w:val="006A38D9"/>
    <w:rsid w:val="006A6C07"/>
    <w:rsid w:val="006B099D"/>
    <w:rsid w:val="006B3040"/>
    <w:rsid w:val="006B41CC"/>
    <w:rsid w:val="006C26C5"/>
    <w:rsid w:val="006C46BF"/>
    <w:rsid w:val="006D23F5"/>
    <w:rsid w:val="006D4953"/>
    <w:rsid w:val="006E50A2"/>
    <w:rsid w:val="006F15B5"/>
    <w:rsid w:val="006F53E0"/>
    <w:rsid w:val="007046F2"/>
    <w:rsid w:val="00704BCE"/>
    <w:rsid w:val="00712D0E"/>
    <w:rsid w:val="007162EC"/>
    <w:rsid w:val="007168A4"/>
    <w:rsid w:val="007252B4"/>
    <w:rsid w:val="00730459"/>
    <w:rsid w:val="0073604D"/>
    <w:rsid w:val="00745086"/>
    <w:rsid w:val="00753838"/>
    <w:rsid w:val="00761048"/>
    <w:rsid w:val="00761CA3"/>
    <w:rsid w:val="00766638"/>
    <w:rsid w:val="0077097F"/>
    <w:rsid w:val="007842BC"/>
    <w:rsid w:val="00784676"/>
    <w:rsid w:val="007926A9"/>
    <w:rsid w:val="007A72B6"/>
    <w:rsid w:val="007B19F4"/>
    <w:rsid w:val="007B1E70"/>
    <w:rsid w:val="007C1E3A"/>
    <w:rsid w:val="007C349C"/>
    <w:rsid w:val="007C360C"/>
    <w:rsid w:val="007C4834"/>
    <w:rsid w:val="007C5A87"/>
    <w:rsid w:val="007D078A"/>
    <w:rsid w:val="007D0916"/>
    <w:rsid w:val="007D108B"/>
    <w:rsid w:val="007D6943"/>
    <w:rsid w:val="007E0EE0"/>
    <w:rsid w:val="007E4BB7"/>
    <w:rsid w:val="007F3EF4"/>
    <w:rsid w:val="007F520F"/>
    <w:rsid w:val="007F6794"/>
    <w:rsid w:val="0080071D"/>
    <w:rsid w:val="008020BF"/>
    <w:rsid w:val="00813150"/>
    <w:rsid w:val="008255C7"/>
    <w:rsid w:val="00827822"/>
    <w:rsid w:val="0083096F"/>
    <w:rsid w:val="0083165F"/>
    <w:rsid w:val="00831AD7"/>
    <w:rsid w:val="00836717"/>
    <w:rsid w:val="008449DE"/>
    <w:rsid w:val="00854F74"/>
    <w:rsid w:val="00855815"/>
    <w:rsid w:val="00856036"/>
    <w:rsid w:val="008569B5"/>
    <w:rsid w:val="00863FAE"/>
    <w:rsid w:val="0086491B"/>
    <w:rsid w:val="0087666F"/>
    <w:rsid w:val="00883F6C"/>
    <w:rsid w:val="008862F4"/>
    <w:rsid w:val="00887C3B"/>
    <w:rsid w:val="008C00DB"/>
    <w:rsid w:val="008C2C9B"/>
    <w:rsid w:val="008C5971"/>
    <w:rsid w:val="008C6EA2"/>
    <w:rsid w:val="008D07C3"/>
    <w:rsid w:val="008D141D"/>
    <w:rsid w:val="008D1F5F"/>
    <w:rsid w:val="008D3255"/>
    <w:rsid w:val="008D4B7B"/>
    <w:rsid w:val="008D7B23"/>
    <w:rsid w:val="008E2C0F"/>
    <w:rsid w:val="008F5083"/>
    <w:rsid w:val="00902F47"/>
    <w:rsid w:val="00911BD6"/>
    <w:rsid w:val="009155CF"/>
    <w:rsid w:val="00920533"/>
    <w:rsid w:val="0092660E"/>
    <w:rsid w:val="009314E0"/>
    <w:rsid w:val="0093177E"/>
    <w:rsid w:val="00931A54"/>
    <w:rsid w:val="0093392E"/>
    <w:rsid w:val="00945853"/>
    <w:rsid w:val="0094755E"/>
    <w:rsid w:val="009510F1"/>
    <w:rsid w:val="00957585"/>
    <w:rsid w:val="0097541D"/>
    <w:rsid w:val="009811E7"/>
    <w:rsid w:val="009944DF"/>
    <w:rsid w:val="00997364"/>
    <w:rsid w:val="009A2CCE"/>
    <w:rsid w:val="009A3941"/>
    <w:rsid w:val="009B1511"/>
    <w:rsid w:val="009B48A9"/>
    <w:rsid w:val="009C3286"/>
    <w:rsid w:val="009C6025"/>
    <w:rsid w:val="009C76B2"/>
    <w:rsid w:val="009D353B"/>
    <w:rsid w:val="009E0E6A"/>
    <w:rsid w:val="009E11DB"/>
    <w:rsid w:val="009E2502"/>
    <w:rsid w:val="009E34B3"/>
    <w:rsid w:val="00A00E10"/>
    <w:rsid w:val="00A019B0"/>
    <w:rsid w:val="00A11047"/>
    <w:rsid w:val="00A1199A"/>
    <w:rsid w:val="00A14200"/>
    <w:rsid w:val="00A24145"/>
    <w:rsid w:val="00A26BA5"/>
    <w:rsid w:val="00A30783"/>
    <w:rsid w:val="00A32FE4"/>
    <w:rsid w:val="00A34E26"/>
    <w:rsid w:val="00A4066E"/>
    <w:rsid w:val="00A63245"/>
    <w:rsid w:val="00A664FA"/>
    <w:rsid w:val="00A757C5"/>
    <w:rsid w:val="00A8347A"/>
    <w:rsid w:val="00A86DD8"/>
    <w:rsid w:val="00A91476"/>
    <w:rsid w:val="00A914D0"/>
    <w:rsid w:val="00A92069"/>
    <w:rsid w:val="00A978FE"/>
    <w:rsid w:val="00AA0F9A"/>
    <w:rsid w:val="00AA1B64"/>
    <w:rsid w:val="00AA22A1"/>
    <w:rsid w:val="00AA34CA"/>
    <w:rsid w:val="00AA7F5D"/>
    <w:rsid w:val="00AB01CC"/>
    <w:rsid w:val="00AB0497"/>
    <w:rsid w:val="00AB15EB"/>
    <w:rsid w:val="00AB416B"/>
    <w:rsid w:val="00AC0754"/>
    <w:rsid w:val="00AC683A"/>
    <w:rsid w:val="00AD3956"/>
    <w:rsid w:val="00AD7101"/>
    <w:rsid w:val="00AE2E42"/>
    <w:rsid w:val="00AE2F50"/>
    <w:rsid w:val="00AF05B0"/>
    <w:rsid w:val="00AF1306"/>
    <w:rsid w:val="00AF7B81"/>
    <w:rsid w:val="00B008E3"/>
    <w:rsid w:val="00B0186F"/>
    <w:rsid w:val="00B02A22"/>
    <w:rsid w:val="00B02ECE"/>
    <w:rsid w:val="00B07ED7"/>
    <w:rsid w:val="00B106AE"/>
    <w:rsid w:val="00B116BD"/>
    <w:rsid w:val="00B167B4"/>
    <w:rsid w:val="00B24502"/>
    <w:rsid w:val="00B2659A"/>
    <w:rsid w:val="00B3393D"/>
    <w:rsid w:val="00B42088"/>
    <w:rsid w:val="00B45FFB"/>
    <w:rsid w:val="00B70EE2"/>
    <w:rsid w:val="00B70FBB"/>
    <w:rsid w:val="00B7140F"/>
    <w:rsid w:val="00B72D27"/>
    <w:rsid w:val="00B82A24"/>
    <w:rsid w:val="00B83E20"/>
    <w:rsid w:val="00B855C2"/>
    <w:rsid w:val="00B86A6B"/>
    <w:rsid w:val="00B9519B"/>
    <w:rsid w:val="00B96063"/>
    <w:rsid w:val="00B97F03"/>
    <w:rsid w:val="00BA2174"/>
    <w:rsid w:val="00BA7691"/>
    <w:rsid w:val="00BB3EEC"/>
    <w:rsid w:val="00BB47D8"/>
    <w:rsid w:val="00BB51F7"/>
    <w:rsid w:val="00BC1E8F"/>
    <w:rsid w:val="00BC6E4F"/>
    <w:rsid w:val="00BD3129"/>
    <w:rsid w:val="00BE430D"/>
    <w:rsid w:val="00BE50BC"/>
    <w:rsid w:val="00BE61B1"/>
    <w:rsid w:val="00BE7960"/>
    <w:rsid w:val="00BE7F55"/>
    <w:rsid w:val="00BF218E"/>
    <w:rsid w:val="00BF2261"/>
    <w:rsid w:val="00BF450A"/>
    <w:rsid w:val="00C05E0B"/>
    <w:rsid w:val="00C12645"/>
    <w:rsid w:val="00C17734"/>
    <w:rsid w:val="00C235FE"/>
    <w:rsid w:val="00C261B2"/>
    <w:rsid w:val="00C4690E"/>
    <w:rsid w:val="00C56791"/>
    <w:rsid w:val="00C56F60"/>
    <w:rsid w:val="00C62124"/>
    <w:rsid w:val="00C7348C"/>
    <w:rsid w:val="00C743A2"/>
    <w:rsid w:val="00C74DF4"/>
    <w:rsid w:val="00C75763"/>
    <w:rsid w:val="00C75ADD"/>
    <w:rsid w:val="00C80F0E"/>
    <w:rsid w:val="00C83EEA"/>
    <w:rsid w:val="00C83F1D"/>
    <w:rsid w:val="00C907F1"/>
    <w:rsid w:val="00C908FA"/>
    <w:rsid w:val="00C91E6B"/>
    <w:rsid w:val="00C923EA"/>
    <w:rsid w:val="00CA22EB"/>
    <w:rsid w:val="00CB2093"/>
    <w:rsid w:val="00CB2EFF"/>
    <w:rsid w:val="00CD24EB"/>
    <w:rsid w:val="00CD3065"/>
    <w:rsid w:val="00CD5057"/>
    <w:rsid w:val="00CD5A0D"/>
    <w:rsid w:val="00CD644F"/>
    <w:rsid w:val="00CD6999"/>
    <w:rsid w:val="00CE3759"/>
    <w:rsid w:val="00CE59E9"/>
    <w:rsid w:val="00CE7064"/>
    <w:rsid w:val="00CE7B6C"/>
    <w:rsid w:val="00CF04CA"/>
    <w:rsid w:val="00CF4DDB"/>
    <w:rsid w:val="00D031B8"/>
    <w:rsid w:val="00D05E9E"/>
    <w:rsid w:val="00D06E95"/>
    <w:rsid w:val="00D14EE0"/>
    <w:rsid w:val="00D21D81"/>
    <w:rsid w:val="00D21EC0"/>
    <w:rsid w:val="00D248A3"/>
    <w:rsid w:val="00D24D49"/>
    <w:rsid w:val="00D2505E"/>
    <w:rsid w:val="00D3007B"/>
    <w:rsid w:val="00D35B50"/>
    <w:rsid w:val="00D36383"/>
    <w:rsid w:val="00D41AE7"/>
    <w:rsid w:val="00D477A9"/>
    <w:rsid w:val="00D730DA"/>
    <w:rsid w:val="00D749E2"/>
    <w:rsid w:val="00D91B90"/>
    <w:rsid w:val="00D942C5"/>
    <w:rsid w:val="00D94493"/>
    <w:rsid w:val="00D96595"/>
    <w:rsid w:val="00D969A2"/>
    <w:rsid w:val="00DA156D"/>
    <w:rsid w:val="00DA58A8"/>
    <w:rsid w:val="00DA672B"/>
    <w:rsid w:val="00DB5A8E"/>
    <w:rsid w:val="00DB661C"/>
    <w:rsid w:val="00DC12F2"/>
    <w:rsid w:val="00DD32A7"/>
    <w:rsid w:val="00DD6AF7"/>
    <w:rsid w:val="00DE0321"/>
    <w:rsid w:val="00DE75F6"/>
    <w:rsid w:val="00E0093B"/>
    <w:rsid w:val="00E03444"/>
    <w:rsid w:val="00E11D1E"/>
    <w:rsid w:val="00E11D20"/>
    <w:rsid w:val="00E251A6"/>
    <w:rsid w:val="00E262D2"/>
    <w:rsid w:val="00E27383"/>
    <w:rsid w:val="00E326DA"/>
    <w:rsid w:val="00E32EAC"/>
    <w:rsid w:val="00E33113"/>
    <w:rsid w:val="00E3382F"/>
    <w:rsid w:val="00E44C1F"/>
    <w:rsid w:val="00E47120"/>
    <w:rsid w:val="00E47708"/>
    <w:rsid w:val="00E54A74"/>
    <w:rsid w:val="00E82A87"/>
    <w:rsid w:val="00E841A4"/>
    <w:rsid w:val="00E8763C"/>
    <w:rsid w:val="00E9395A"/>
    <w:rsid w:val="00E9769E"/>
    <w:rsid w:val="00EB74FA"/>
    <w:rsid w:val="00EC2021"/>
    <w:rsid w:val="00EC205D"/>
    <w:rsid w:val="00EC2A6A"/>
    <w:rsid w:val="00EC336D"/>
    <w:rsid w:val="00EC33AA"/>
    <w:rsid w:val="00ED6850"/>
    <w:rsid w:val="00EE163E"/>
    <w:rsid w:val="00EE5C70"/>
    <w:rsid w:val="00EE6971"/>
    <w:rsid w:val="00EE7EA1"/>
    <w:rsid w:val="00EF479C"/>
    <w:rsid w:val="00EF6BE4"/>
    <w:rsid w:val="00EF7181"/>
    <w:rsid w:val="00F05613"/>
    <w:rsid w:val="00F14F7F"/>
    <w:rsid w:val="00F36589"/>
    <w:rsid w:val="00F44E1A"/>
    <w:rsid w:val="00F471E3"/>
    <w:rsid w:val="00F47AAE"/>
    <w:rsid w:val="00F47BB9"/>
    <w:rsid w:val="00F51AC9"/>
    <w:rsid w:val="00F53B4F"/>
    <w:rsid w:val="00F57660"/>
    <w:rsid w:val="00F6559C"/>
    <w:rsid w:val="00F66071"/>
    <w:rsid w:val="00F74B92"/>
    <w:rsid w:val="00F75DB8"/>
    <w:rsid w:val="00F85F36"/>
    <w:rsid w:val="00FA3AE7"/>
    <w:rsid w:val="00FA4111"/>
    <w:rsid w:val="00FB102F"/>
    <w:rsid w:val="00FC7226"/>
    <w:rsid w:val="00FD1570"/>
    <w:rsid w:val="00FD337F"/>
    <w:rsid w:val="00FD3BC2"/>
    <w:rsid w:val="00FD4176"/>
    <w:rsid w:val="00FD6D09"/>
    <w:rsid w:val="00FD6F2E"/>
    <w:rsid w:val="00FD7FD4"/>
    <w:rsid w:val="00FE2E96"/>
    <w:rsid w:val="00FE5EA8"/>
    <w:rsid w:val="00FE61B7"/>
    <w:rsid w:val="4709640B"/>
    <w:rsid w:val="78C212F5"/>
    <w:rsid w:val="7C32E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7D352E"/>
  <w15:chartTrackingRefBased/>
  <w15:docId w15:val="{586AFFB0-0F17-4802-8888-A40CB6F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26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407"/>
    <w:pPr>
      <w:keepNext/>
      <w:keepLines/>
      <w:contextualSpacing/>
      <w:outlineLvl w:val="0"/>
    </w:pPr>
    <w:rPr>
      <w:rFonts w:ascii="Calibri" w:eastAsiaTheme="majorEastAsia" w:hAnsi="Calibri" w:cstheme="majorBidi"/>
      <w:b/>
      <w:caps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62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62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03407"/>
    <w:rPr>
      <w:rFonts w:ascii="Calibri" w:eastAsiaTheme="majorEastAsia" w:hAnsi="Calibri" w:cstheme="majorBidi"/>
      <w:b/>
      <w:caps/>
      <w:sz w:val="24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F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86CE4"/>
    <w:pPr>
      <w:widowControl/>
      <w:spacing w:before="240" w:line="259" w:lineRule="auto"/>
      <w:contextualSpacing w:val="0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6CE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2F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7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71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1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5B0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6F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6F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6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menandsport.ca/resources/" TargetMode="External"/><Relationship Id="rId18" Type="http://schemas.openxmlformats.org/officeDocument/2006/relationships/hyperlink" Target="https://womenandsport.ca/resources/publications/good-practices-for-gender-equitable-boards/" TargetMode="External"/><Relationship Id="rId26" Type="http://schemas.openxmlformats.org/officeDocument/2006/relationships/hyperlink" Target="https://womenandsport.ca/wp-content/uploads/2020/03/GE_Assessment_Community_Eng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omenandsport.ca/gender-equity/what-is-your-role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cics.ca/en/product-produit/press-release-sport-physical-activity-and-recreation-ministers-collaborate-to-make-sport-safe-and-inclusive/" TargetMode="External"/><Relationship Id="rId17" Type="http://schemas.openxmlformats.org/officeDocument/2006/relationships/hyperlink" Target="https://womenandsport.ca/wp-content/uploads/2020/04/discrimination_full.pdf" TargetMode="External"/><Relationship Id="rId25" Type="http://schemas.openxmlformats.org/officeDocument/2006/relationships/hyperlink" Target="https://womenandsport.ca/news/newsletter/" TargetMode="External"/><Relationship Id="rId33" Type="http://schemas.openxmlformats.org/officeDocument/2006/relationships/hyperlink" Target="https://womenandsport.ca/resources/tools/gender-equity-self-assessment-tool-sport-organiz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menandsport.ca/resources/publications/actively-engaging-women-and-girls/" TargetMode="External"/><Relationship Id="rId20" Type="http://schemas.openxmlformats.org/officeDocument/2006/relationships/hyperlink" Target="https://womenandsport.ca/resources/publications/actively-engaging-women-and-girls/" TargetMode="External"/><Relationship Id="rId29" Type="http://schemas.openxmlformats.org/officeDocument/2006/relationships/hyperlink" Target="https://www.catalyst.org/research/?fwp_research_types=too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menandsport.ca/gender-equity/what-is-gender-equity/" TargetMode="External"/><Relationship Id="rId24" Type="http://schemas.openxmlformats.org/officeDocument/2006/relationships/hyperlink" Target="https://www.womenandsport.ca/" TargetMode="External"/><Relationship Id="rId32" Type="http://schemas.openxmlformats.org/officeDocument/2006/relationships/hyperlink" Target="https://canadianwomen.org/the-facts/the-gender-pay-gap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tb.termiumplus.gc.ca/tpv2guides/guides/wrtps/index-eng.html?lang=eng&amp;lettr=indx_catlog_g&amp;page=9tZXuAe4oZYs.html" TargetMode="External"/><Relationship Id="rId23" Type="http://schemas.openxmlformats.org/officeDocument/2006/relationships/hyperlink" Target="https://womenandsport.ca/resources/tools/gender-equity-self-assessment-tool-sport-organizations/" TargetMode="External"/><Relationship Id="rId28" Type="http://schemas.openxmlformats.org/officeDocument/2006/relationships/hyperlink" Target="https://www.caaws.ca/e/wp-content/uploads/2013/02/Gender_Equity_Part1-Assessment_Tools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omenandsport.ca/resources/publications/women-on-boards-guide-to-getting-involved/" TargetMode="External"/><Relationship Id="rId31" Type="http://schemas.openxmlformats.org/officeDocument/2006/relationships/hyperlink" Target="https://leanin.org/gender-bias-c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menandsport.ca" TargetMode="External"/><Relationship Id="rId22" Type="http://schemas.openxmlformats.org/officeDocument/2006/relationships/hyperlink" Target="https://albertasport.ca/alberta-women-in-sport-leadership-impact-program/" TargetMode="External"/><Relationship Id="rId27" Type="http://schemas.openxmlformats.org/officeDocument/2006/relationships/hyperlink" Target="https://womenandsport.ca/resources/tools/gender-equity-self-assessment-tool-sport-organizations/" TargetMode="External"/><Relationship Id="rId30" Type="http://schemas.openxmlformats.org/officeDocument/2006/relationships/hyperlink" Target="https://www.catalyst.org/2015/05/07/can-you-spot-the-gender-bias-in-this-job-description/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omenandsport.ca/wp-content/uploads/2020/04/discrimination_full.pdf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https://womenandsport.ca/gender-equity/what-is-gender-equity/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E0475486A624E86C0358E19AF5C41" ma:contentTypeVersion="15" ma:contentTypeDescription="Create a new document." ma:contentTypeScope="" ma:versionID="89e340664d3069a7686061b4bb67e2e9">
  <xsd:schema xmlns:xsd="http://www.w3.org/2001/XMLSchema" xmlns:xs="http://www.w3.org/2001/XMLSchema" xmlns:p="http://schemas.microsoft.com/office/2006/metadata/properties" xmlns:ns2="8e64b0dd-c530-415a-8037-c4587388349d" xmlns:ns3="ca0f3714-8067-40ba-a442-e313dc3892ca" targetNamespace="http://schemas.microsoft.com/office/2006/metadata/properties" ma:root="true" ma:fieldsID="284980c738db9a3715b75eca3cdef31b" ns2:_="" ns3:_="">
    <xsd:import namespace="8e64b0dd-c530-415a-8037-c4587388349d"/>
    <xsd:import namespace="ca0f3714-8067-40ba-a442-e313dc389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b0dd-c530-415a-8037-c458738834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f3714-8067-40ba-a442-e313dc389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64b0dd-c530-415a-8037-c4587388349d">
      <UserInfo>
        <DisplayName>Allison Sandmeyer-Graves</DisplayName>
        <AccountId>19</AccountId>
        <AccountType/>
      </UserInfo>
      <UserInfo>
        <DisplayName>Holly Abraham</DisplayName>
        <AccountId>448</AccountId>
        <AccountType/>
      </UserInfo>
      <UserInfo>
        <DisplayName>Jenny Lim</DisplayName>
        <AccountId>2448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7B42-09F4-4038-999F-01509F9C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4b0dd-c530-415a-8037-c4587388349d"/>
    <ds:schemaRef ds:uri="ca0f3714-8067-40ba-a442-e313dc389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51500-7D7C-4EAA-8F92-C25CF00EC8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ca0f3714-8067-40ba-a442-e313dc3892ca"/>
    <ds:schemaRef ds:uri="8e64b0dd-c530-415a-8037-c458738834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7918E4-9C18-4E40-B42A-4A9CC7380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2E160-82CE-4E5B-90D8-05856BD5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Greer Gemin</cp:lastModifiedBy>
  <cp:revision>31</cp:revision>
  <dcterms:created xsi:type="dcterms:W3CDTF">2020-04-23T21:41:00Z</dcterms:created>
  <dcterms:modified xsi:type="dcterms:W3CDTF">2020-05-28T21:02:00Z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0x010100EF4E0475486A624E86C0358E19AF5C41</vt:lpwstr>
  </property>
</Properties>
</file>